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BA861E2" w14:textId="4EDC8EF7" w:rsidR="00642659" w:rsidRPr="00A01DEE" w:rsidRDefault="00642659" w:rsidP="00642659">
      <w:pPr>
        <w:pStyle w:val="CRCoverPage"/>
        <w:tabs>
          <w:tab w:val="right" w:pos="9639"/>
        </w:tabs>
        <w:spacing w:after="0"/>
        <w:rPr>
          <w:b/>
          <w:noProof/>
          <w:sz w:val="24"/>
          <w:szCs w:val="24"/>
          <w:lang w:eastAsia="ko-KR"/>
        </w:rPr>
      </w:pPr>
      <w:bookmarkStart w:id="0" w:name="OLE_LINK2"/>
      <w:bookmarkStart w:id="1" w:name="OLE_LINK1"/>
      <w:r>
        <w:rPr>
          <w:b/>
          <w:sz w:val="24"/>
          <w:szCs w:val="24"/>
        </w:rPr>
        <w:t xml:space="preserve">3GPP TSG </w:t>
      </w:r>
      <w:bookmarkStart w:id="2" w:name="_GoBack"/>
      <w:bookmarkEnd w:id="2"/>
      <w:r>
        <w:rPr>
          <w:b/>
          <w:sz w:val="24"/>
          <w:szCs w:val="24"/>
        </w:rPr>
        <w:t>RAN WG1 #104b</w:t>
      </w:r>
      <w:r w:rsidRPr="004702E8">
        <w:rPr>
          <w:b/>
          <w:sz w:val="24"/>
          <w:szCs w:val="24"/>
        </w:rPr>
        <w:t>-e</w:t>
      </w:r>
      <w:r w:rsidRPr="006E473F">
        <w:rPr>
          <w:rFonts w:hint="eastAsia"/>
          <w:b/>
          <w:sz w:val="24"/>
          <w:szCs w:val="24"/>
          <w:lang w:eastAsia="ko-KR"/>
        </w:rPr>
        <w:tab/>
      </w:r>
      <w:r w:rsidR="00C12DDB">
        <w:rPr>
          <w:b/>
          <w:sz w:val="24"/>
          <w:szCs w:val="24"/>
          <w:lang w:eastAsia="ko-KR"/>
        </w:rPr>
        <w:t>R1-2103269</w:t>
      </w:r>
    </w:p>
    <w:bookmarkEnd w:id="0"/>
    <w:p w14:paraId="35C005A7" w14:textId="77777777" w:rsidR="00642659" w:rsidRPr="001F2CD1" w:rsidRDefault="00642659" w:rsidP="00642659">
      <w:pPr>
        <w:pStyle w:val="a4"/>
        <w:spacing w:after="240"/>
        <w:rPr>
          <w:rFonts w:eastAsia="Malgun Gothic"/>
          <w:noProof w:val="0"/>
          <w:color w:val="000000"/>
          <w:sz w:val="24"/>
          <w:szCs w:val="24"/>
          <w:lang w:val="en-US" w:eastAsia="ko-KR"/>
        </w:rPr>
      </w:pPr>
      <w:proofErr w:type="gramStart"/>
      <w:r>
        <w:rPr>
          <w:rFonts w:cs="Arial"/>
          <w:noProof w:val="0"/>
          <w:sz w:val="24"/>
          <w:szCs w:val="24"/>
          <w:lang w:val="en-US" w:eastAsia="ja-JP"/>
        </w:rPr>
        <w:t>e-</w:t>
      </w:r>
      <w:r w:rsidRPr="00DB3EA1">
        <w:rPr>
          <w:rFonts w:cs="Arial"/>
          <w:noProof w:val="0"/>
          <w:sz w:val="24"/>
          <w:szCs w:val="24"/>
          <w:lang w:val="en-US" w:eastAsia="ja-JP"/>
        </w:rPr>
        <w:t>Meeting</w:t>
      </w:r>
      <w:proofErr w:type="gramEnd"/>
      <w:r w:rsidRPr="00DB3EA1">
        <w:rPr>
          <w:rFonts w:cs="Arial"/>
          <w:noProof w:val="0"/>
          <w:sz w:val="24"/>
          <w:szCs w:val="24"/>
          <w:lang w:val="en-US"/>
        </w:rPr>
        <w:t xml:space="preserve">, </w:t>
      </w:r>
      <w:r>
        <w:rPr>
          <w:rFonts w:cs="Arial"/>
          <w:noProof w:val="0"/>
          <w:sz w:val="24"/>
          <w:szCs w:val="24"/>
          <w:lang w:val="en-US"/>
        </w:rPr>
        <w:t>April</w:t>
      </w:r>
      <w:r w:rsidRPr="00DB3EA1">
        <w:rPr>
          <w:rFonts w:cs="Arial"/>
          <w:noProof w:val="0"/>
          <w:sz w:val="24"/>
          <w:szCs w:val="24"/>
          <w:lang w:val="en-US"/>
        </w:rPr>
        <w:t xml:space="preserve"> </w:t>
      </w:r>
      <w:r>
        <w:rPr>
          <w:rFonts w:cs="Arial"/>
          <w:noProof w:val="0"/>
          <w:sz w:val="24"/>
          <w:szCs w:val="24"/>
          <w:lang w:val="en-US"/>
        </w:rPr>
        <w:t>12</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w:t>
      </w:r>
      <w:r>
        <w:rPr>
          <w:rFonts w:cs="Arial"/>
          <w:noProof w:val="0"/>
          <w:sz w:val="24"/>
          <w:szCs w:val="24"/>
          <w:lang w:val="en-US"/>
        </w:rPr>
        <w:t>20</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Pr="00E17817">
        <w:rPr>
          <w:rFonts w:cs="Arial"/>
          <w:bCs/>
          <w:sz w:val="24"/>
          <w:szCs w:val="24"/>
          <w:lang w:eastAsia="ja-JP"/>
        </w:rPr>
        <w:t>202</w:t>
      </w:r>
      <w:r>
        <w:rPr>
          <w:rFonts w:cs="Arial"/>
          <w:bCs/>
          <w:sz w:val="24"/>
          <w:szCs w:val="24"/>
          <w:lang w:eastAsia="ja-JP"/>
        </w:rPr>
        <w:t>1</w:t>
      </w:r>
    </w:p>
    <w:p w14:paraId="59CC9F23" w14:textId="70F87054"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3" w:name="Source"/>
      <w:bookmarkEnd w:id="3"/>
      <w:r w:rsidR="009473E6">
        <w:rPr>
          <w:rFonts w:ascii="Arial" w:hAnsi="Arial"/>
          <w:color w:val="000000"/>
          <w:sz w:val="24"/>
          <w:szCs w:val="24"/>
        </w:rPr>
        <w:t>8.</w:t>
      </w:r>
      <w:r w:rsidR="00531211">
        <w:rPr>
          <w:rFonts w:ascii="Arial" w:hAnsi="Arial"/>
          <w:color w:val="000000"/>
          <w:sz w:val="24"/>
          <w:szCs w:val="24"/>
        </w:rPr>
        <w:t>15</w:t>
      </w:r>
      <w:r w:rsidR="009473E6">
        <w:rPr>
          <w:rFonts w:ascii="Arial" w:hAnsi="Arial"/>
          <w:color w:val="000000"/>
          <w:sz w:val="24"/>
          <w:szCs w:val="24"/>
        </w:rPr>
        <w:t>.</w:t>
      </w:r>
      <w:r w:rsidR="005C5619">
        <w:rPr>
          <w:rFonts w:ascii="Arial" w:hAnsi="Arial"/>
          <w:color w:val="000000"/>
          <w:sz w:val="24"/>
          <w:szCs w:val="24"/>
        </w:rPr>
        <w:t>4</w:t>
      </w:r>
    </w:p>
    <w:p w14:paraId="1A01F089" w14:textId="49D5D66D"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00916D2A">
        <w:rPr>
          <w:rFonts w:ascii="Arial" w:hAnsi="Arial"/>
          <w:color w:val="000000"/>
          <w:sz w:val="24"/>
        </w:rPr>
        <w:t>Samsung</w:t>
      </w:r>
    </w:p>
    <w:bookmarkEnd w:id="1"/>
    <w:p w14:paraId="5775840C" w14:textId="421B702F"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1D4ACB" w:rsidRPr="001D4ACB">
        <w:rPr>
          <w:rFonts w:ascii="Arial" w:hAnsi="Arial"/>
          <w:color w:val="000000"/>
          <w:sz w:val="24"/>
        </w:rPr>
        <w:t>On e</w:t>
      </w:r>
      <w:r w:rsidR="005C5619" w:rsidRPr="001D4ACB">
        <w:rPr>
          <w:rFonts w:ascii="Arial" w:eastAsia="Malgun Gothic" w:hAnsi="Arial"/>
          <w:color w:val="000000"/>
          <w:sz w:val="24"/>
        </w:rPr>
        <w:t>nhancements on HA</w:t>
      </w:r>
      <w:r w:rsidR="005C5619">
        <w:rPr>
          <w:rFonts w:ascii="Arial" w:eastAsia="Malgun Gothic" w:hAnsi="Arial"/>
          <w:color w:val="000000"/>
          <w:sz w:val="24"/>
        </w:rPr>
        <w:t>RQ</w:t>
      </w:r>
    </w:p>
    <w:p w14:paraId="525796C0" w14:textId="77777777"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4" w:name="DocumentFor"/>
      <w:bookmarkEnd w:id="4"/>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14:paraId="053F2E27" w14:textId="77777777" w:rsidR="00162A07" w:rsidRPr="00BF16D8" w:rsidRDefault="00162A07" w:rsidP="00BF16D8">
      <w:pPr>
        <w:pStyle w:val="1"/>
        <w:spacing w:after="60"/>
        <w:ind w:left="431" w:hanging="431"/>
        <w:rPr>
          <w:rFonts w:eastAsia="Malgun Gothic"/>
          <w:color w:val="000000"/>
          <w:lang w:eastAsia="ko-KR"/>
        </w:rPr>
      </w:pPr>
      <w:r w:rsidRPr="00BF16D8">
        <w:rPr>
          <w:rFonts w:eastAsia="Malgun Gothic"/>
          <w:color w:val="000000"/>
          <w:lang w:eastAsia="ko-KR"/>
        </w:rPr>
        <w:t>Introduction</w:t>
      </w:r>
    </w:p>
    <w:p w14:paraId="2FF725B1" w14:textId="09BAE275" w:rsidR="006D51AA" w:rsidRDefault="00AB6F33" w:rsidP="006D51AA">
      <w:pPr>
        <w:wordWrap/>
        <w:spacing w:before="60" w:after="60" w:line="288" w:lineRule="auto"/>
        <w:jc w:val="both"/>
        <w:rPr>
          <w:rFonts w:eastAsia="Malgun Gothic"/>
          <w:color w:val="000000"/>
          <w:sz w:val="22"/>
          <w:szCs w:val="22"/>
        </w:rPr>
      </w:pPr>
      <w:r w:rsidRPr="00AB6F33">
        <w:rPr>
          <w:rFonts w:eastAsia="Malgun Gothic"/>
          <w:color w:val="000000"/>
          <w:sz w:val="22"/>
          <w:szCs w:val="22"/>
        </w:rPr>
        <w:t xml:space="preserve">A new </w:t>
      </w:r>
      <w:r>
        <w:rPr>
          <w:rFonts w:eastAsia="Malgun Gothic"/>
          <w:color w:val="000000"/>
          <w:sz w:val="22"/>
          <w:szCs w:val="22"/>
        </w:rPr>
        <w:t>study WID was agreed in RAN #86 meeting</w:t>
      </w:r>
      <w:r w:rsidR="0094165F">
        <w:rPr>
          <w:rFonts w:eastAsia="Malgun Gothic"/>
          <w:color w:val="000000"/>
          <w:sz w:val="22"/>
          <w:szCs w:val="22"/>
        </w:rPr>
        <w:t xml:space="preserve"> [1], </w:t>
      </w:r>
      <w:r>
        <w:rPr>
          <w:rFonts w:eastAsia="Malgun Gothic"/>
          <w:color w:val="000000"/>
          <w:sz w:val="22"/>
          <w:szCs w:val="22"/>
        </w:rPr>
        <w:t xml:space="preserve">and RAN1 related part </w:t>
      </w:r>
      <w:r w:rsidR="00C41504">
        <w:rPr>
          <w:rFonts w:eastAsia="Malgun Gothic"/>
          <w:color w:val="000000"/>
          <w:sz w:val="22"/>
          <w:szCs w:val="22"/>
        </w:rPr>
        <w:t>is</w:t>
      </w:r>
      <w:r>
        <w:rPr>
          <w:rFonts w:eastAsia="Malgun Gothic"/>
          <w:color w:val="000000"/>
          <w:sz w:val="22"/>
          <w:szCs w:val="22"/>
        </w:rPr>
        <w:t xml:space="preserve"> started from this RAN1 meeting. One objective is to </w:t>
      </w:r>
      <w:r w:rsidRPr="00AB6F33">
        <w:rPr>
          <w:rFonts w:eastAsia="Malgun Gothic"/>
          <w:color w:val="000000"/>
          <w:sz w:val="22"/>
          <w:szCs w:val="22"/>
        </w:rPr>
        <w:t>study and recommend necessary changes to support NB-</w:t>
      </w:r>
      <w:proofErr w:type="spellStart"/>
      <w:r w:rsidRPr="00AB6F33">
        <w:rPr>
          <w:rFonts w:eastAsia="Malgun Gothic"/>
          <w:color w:val="000000"/>
          <w:sz w:val="22"/>
          <w:szCs w:val="22"/>
        </w:rPr>
        <w:t>IoT</w:t>
      </w:r>
      <w:proofErr w:type="spellEnd"/>
      <w:r w:rsidRPr="00AB6F33">
        <w:rPr>
          <w:rFonts w:eastAsia="Malgun Gothic"/>
          <w:color w:val="000000"/>
          <w:sz w:val="22"/>
          <w:szCs w:val="22"/>
        </w:rPr>
        <w:t xml:space="preserve"> and </w:t>
      </w:r>
      <w:proofErr w:type="spellStart"/>
      <w:r w:rsidRPr="00AB6F33">
        <w:rPr>
          <w:rFonts w:eastAsia="Malgun Gothic"/>
          <w:color w:val="000000"/>
          <w:sz w:val="22"/>
          <w:szCs w:val="22"/>
        </w:rPr>
        <w:t>eMTC</w:t>
      </w:r>
      <w:proofErr w:type="spellEnd"/>
      <w:r w:rsidRPr="00AB6F33">
        <w:rPr>
          <w:rFonts w:eastAsia="Malgun Gothic"/>
          <w:color w:val="000000"/>
          <w:sz w:val="22"/>
          <w:szCs w:val="22"/>
        </w:rPr>
        <w:t xml:space="preserve"> over satellite, reusing as much as possible the conclusions of the studies performed for NR NTN in TR38.821. This objective will address the following items</w:t>
      </w:r>
      <w:r w:rsidR="00E96F4B">
        <w:rPr>
          <w:rFonts w:eastAsia="Malgun Gothic"/>
          <w:color w:val="000000"/>
          <w:sz w:val="22"/>
          <w:szCs w:val="22"/>
        </w:rPr>
        <w:t xml:space="preserve"> related to RAN1</w:t>
      </w:r>
      <w:r w:rsidRPr="00AB6F33">
        <w:rPr>
          <w:rFonts w:eastAsia="Malgun Gothic"/>
          <w:color w:val="000000"/>
          <w:sz w:val="22"/>
          <w:szCs w:val="22"/>
        </w:rPr>
        <w:t>:</w:t>
      </w:r>
    </w:p>
    <w:p w14:paraId="31160287" w14:textId="77777777" w:rsidR="00AB6F33" w:rsidRPr="00AB6F33" w:rsidRDefault="00AB6F33" w:rsidP="00AB6F33">
      <w:pPr>
        <w:pStyle w:val="B1"/>
        <w:numPr>
          <w:ilvl w:val="0"/>
          <w:numId w:val="48"/>
        </w:numPr>
        <w:spacing w:afterLines="50" w:after="120"/>
        <w:rPr>
          <w:rFonts w:eastAsia="Malgun Gothic"/>
          <w:i/>
          <w:color w:val="000000"/>
          <w:sz w:val="22"/>
          <w:szCs w:val="22"/>
        </w:rPr>
      </w:pPr>
      <w:r w:rsidRPr="00AB6F33">
        <w:rPr>
          <w:rFonts w:eastAsia="Malgun Gothic"/>
          <w:i/>
          <w:color w:val="000000"/>
          <w:sz w:val="22"/>
          <w:szCs w:val="22"/>
        </w:rPr>
        <w:t>Aspects related to random access procedure/signals [RAN1, RAN2]</w:t>
      </w:r>
    </w:p>
    <w:p w14:paraId="346BBF39" w14:textId="5041A890" w:rsidR="00AB6F33" w:rsidRPr="00AB6F33" w:rsidRDefault="00AB6F33" w:rsidP="00AB6F33">
      <w:pPr>
        <w:pStyle w:val="B1"/>
        <w:numPr>
          <w:ilvl w:val="0"/>
          <w:numId w:val="48"/>
        </w:numPr>
        <w:spacing w:afterLines="50" w:after="120"/>
        <w:rPr>
          <w:rFonts w:eastAsia="Malgun Gothic"/>
          <w:i/>
          <w:color w:val="000000"/>
          <w:sz w:val="22"/>
          <w:szCs w:val="22"/>
        </w:rPr>
      </w:pPr>
      <w:r w:rsidRPr="00AB6F33">
        <w:rPr>
          <w:rFonts w:eastAsia="Malgun Gothic"/>
          <w:i/>
          <w:color w:val="000000"/>
          <w:sz w:val="22"/>
          <w:szCs w:val="22"/>
        </w:rPr>
        <w:t>Mechanisms for time/frequency adjustment including Timing Advance, and UL frequency compensation indication [RAN1, RAN2]</w:t>
      </w:r>
    </w:p>
    <w:p w14:paraId="2493C0CE" w14:textId="4779A051" w:rsidR="00AB6F33" w:rsidRPr="00AB6F33" w:rsidRDefault="00AB6F33" w:rsidP="00AB6F33">
      <w:pPr>
        <w:pStyle w:val="B1"/>
        <w:numPr>
          <w:ilvl w:val="0"/>
          <w:numId w:val="48"/>
        </w:numPr>
        <w:spacing w:afterLines="50" w:after="120"/>
        <w:rPr>
          <w:rFonts w:eastAsia="Malgun Gothic"/>
          <w:i/>
          <w:color w:val="000000"/>
          <w:sz w:val="22"/>
          <w:szCs w:val="22"/>
        </w:rPr>
      </w:pPr>
      <w:r w:rsidRPr="00AB6F33">
        <w:rPr>
          <w:rFonts w:eastAsia="Malgun Gothic"/>
          <w:i/>
          <w:color w:val="000000"/>
          <w:sz w:val="22"/>
          <w:szCs w:val="22"/>
        </w:rPr>
        <w:t>Timing offset related to scheduling and HARQ-ACK feedback [RAN1, RAN2]</w:t>
      </w:r>
    </w:p>
    <w:p w14:paraId="5358632B" w14:textId="20080F08" w:rsidR="00AB6F33" w:rsidRPr="00AB6F33" w:rsidRDefault="00AB6F33" w:rsidP="00AB6F33">
      <w:pPr>
        <w:pStyle w:val="B1"/>
        <w:numPr>
          <w:ilvl w:val="0"/>
          <w:numId w:val="48"/>
        </w:numPr>
        <w:spacing w:afterLines="50" w:after="120"/>
        <w:rPr>
          <w:rFonts w:eastAsia="Malgun Gothic"/>
          <w:i/>
          <w:color w:val="000000"/>
          <w:sz w:val="22"/>
          <w:szCs w:val="22"/>
        </w:rPr>
      </w:pPr>
      <w:r w:rsidRPr="00AB6F33">
        <w:rPr>
          <w:rFonts w:eastAsia="Malgun Gothic"/>
          <w:i/>
          <w:color w:val="000000"/>
          <w:sz w:val="22"/>
          <w:szCs w:val="22"/>
        </w:rPr>
        <w:t>Aspects related to HARQ operation [RAN2, RAN1]</w:t>
      </w:r>
    </w:p>
    <w:p w14:paraId="53CAD05E" w14:textId="183534A2" w:rsidR="006D51AA" w:rsidRPr="00AB6F33" w:rsidRDefault="006D51AA" w:rsidP="00AB6F33">
      <w:pPr>
        <w:wordWrap/>
        <w:spacing w:before="60" w:after="60" w:line="288" w:lineRule="auto"/>
        <w:jc w:val="both"/>
        <w:rPr>
          <w:rFonts w:eastAsia="Malgun Gothic"/>
          <w:color w:val="000000"/>
          <w:sz w:val="22"/>
          <w:szCs w:val="22"/>
        </w:rPr>
      </w:pPr>
      <w:r w:rsidRPr="00AB6F33">
        <w:rPr>
          <w:rFonts w:eastAsia="Malgun Gothic"/>
          <w:color w:val="000000"/>
          <w:sz w:val="22"/>
          <w:szCs w:val="22"/>
        </w:rPr>
        <w:t>I</w:t>
      </w:r>
      <w:r w:rsidR="00BA5E1B" w:rsidRPr="001D75BE">
        <w:rPr>
          <w:rFonts w:eastAsia="Malgun Gothic"/>
          <w:color w:val="000000"/>
          <w:sz w:val="22"/>
          <w:szCs w:val="22"/>
        </w:rPr>
        <w:t xml:space="preserve">n this contribution, we discuss </w:t>
      </w:r>
      <w:r w:rsidR="00B274B7">
        <w:rPr>
          <w:rFonts w:eastAsia="Malgun Gothic"/>
          <w:color w:val="000000"/>
          <w:sz w:val="22"/>
          <w:szCs w:val="22"/>
        </w:rPr>
        <w:t>possible</w:t>
      </w:r>
      <w:r w:rsidR="00BA5E1B" w:rsidRPr="001D75BE">
        <w:rPr>
          <w:rFonts w:eastAsia="Malgun Gothic"/>
          <w:color w:val="000000"/>
          <w:sz w:val="22"/>
          <w:szCs w:val="22"/>
        </w:rPr>
        <w:t xml:space="preserve"> </w:t>
      </w:r>
      <w:r w:rsidR="00E763F4">
        <w:rPr>
          <w:rFonts w:eastAsia="Malgun Gothic"/>
          <w:color w:val="000000"/>
          <w:sz w:val="22"/>
          <w:szCs w:val="22"/>
        </w:rPr>
        <w:t>enhancements on HARQ</w:t>
      </w:r>
      <w:r w:rsidR="00B274B7">
        <w:rPr>
          <w:rFonts w:eastAsia="Malgun Gothic"/>
          <w:color w:val="000000"/>
          <w:sz w:val="22"/>
          <w:szCs w:val="22"/>
        </w:rPr>
        <w:t xml:space="preserve"> and give some proposals based on the discussion</w:t>
      </w:r>
      <w:r w:rsidR="00F04531">
        <w:rPr>
          <w:rFonts w:eastAsia="Malgun Gothic"/>
          <w:color w:val="000000"/>
          <w:sz w:val="22"/>
          <w:szCs w:val="22"/>
        </w:rPr>
        <w:t>.</w:t>
      </w:r>
      <w:r w:rsidR="00C41504">
        <w:rPr>
          <w:rFonts w:eastAsia="Malgun Gothic"/>
          <w:color w:val="000000"/>
          <w:sz w:val="22"/>
          <w:szCs w:val="22"/>
        </w:rPr>
        <w:t xml:space="preserve"> </w:t>
      </w:r>
    </w:p>
    <w:p w14:paraId="75B27B37" w14:textId="6599CF4C" w:rsidR="00545384" w:rsidRDefault="0010777C" w:rsidP="00D94F4C">
      <w:pPr>
        <w:pStyle w:val="1"/>
        <w:rPr>
          <w:sz w:val="32"/>
          <w:szCs w:val="32"/>
        </w:rPr>
      </w:pPr>
      <w:r>
        <w:rPr>
          <w:sz w:val="32"/>
          <w:szCs w:val="32"/>
        </w:rPr>
        <w:t>Enhancements on HARQ-ACK feedback disabling</w:t>
      </w:r>
    </w:p>
    <w:p w14:paraId="35E8DFBC" w14:textId="73CEC4C8" w:rsidR="0010777C" w:rsidRPr="00E40510" w:rsidRDefault="00A314E9" w:rsidP="0010777C">
      <w:pPr>
        <w:wordWrap/>
        <w:spacing w:before="60" w:after="60" w:line="288" w:lineRule="auto"/>
        <w:jc w:val="both"/>
        <w:rPr>
          <w:rFonts w:eastAsia="Malgun Gothic"/>
          <w:sz w:val="22"/>
          <w:szCs w:val="22"/>
        </w:rPr>
      </w:pPr>
      <w:r>
        <w:rPr>
          <w:sz w:val="22"/>
          <w:szCs w:val="22"/>
        </w:rPr>
        <w:t>One</w:t>
      </w:r>
      <w:r w:rsidR="0010777C">
        <w:rPr>
          <w:sz w:val="22"/>
          <w:szCs w:val="22"/>
        </w:rPr>
        <w:t xml:space="preserve"> enhancement on HARQ discussed in NR NTN is to disable HARQ feedback, and it </w:t>
      </w:r>
      <w:proofErr w:type="gramStart"/>
      <w:r w:rsidR="0010777C">
        <w:rPr>
          <w:sz w:val="22"/>
          <w:szCs w:val="22"/>
        </w:rPr>
        <w:t>can also</w:t>
      </w:r>
      <w:proofErr w:type="gramEnd"/>
      <w:r w:rsidR="0010777C">
        <w:rPr>
          <w:sz w:val="22"/>
          <w:szCs w:val="22"/>
        </w:rPr>
        <w:t xml:space="preserve"> be applicable for IOT over NTN. Disabling of HARQ feedback </w:t>
      </w:r>
      <w:proofErr w:type="gramStart"/>
      <w:r w:rsidR="0010777C">
        <w:rPr>
          <w:sz w:val="22"/>
          <w:szCs w:val="22"/>
        </w:rPr>
        <w:t>wouldn’t</w:t>
      </w:r>
      <w:proofErr w:type="gramEnd"/>
      <w:r w:rsidR="0010777C">
        <w:rPr>
          <w:sz w:val="22"/>
          <w:szCs w:val="22"/>
        </w:rPr>
        <w:t xml:space="preserve"> cause UE complexity, and can save UE power consumption which is very beneficial for IOT device. </w:t>
      </w:r>
      <w:proofErr w:type="gramStart"/>
      <w:r w:rsidR="0010777C">
        <w:rPr>
          <w:sz w:val="22"/>
          <w:szCs w:val="22"/>
        </w:rPr>
        <w:t>And</w:t>
      </w:r>
      <w:proofErr w:type="gramEnd"/>
      <w:r w:rsidR="0010777C">
        <w:rPr>
          <w:sz w:val="22"/>
          <w:szCs w:val="22"/>
        </w:rPr>
        <w:t xml:space="preserve">, the specification impact is acceptable except introducing a higher layer configuration for disabling of HARQ feedback. As agreed in RAN2 for NR NTN, disabling of HARQ feedback </w:t>
      </w:r>
      <w:proofErr w:type="gramStart"/>
      <w:r w:rsidR="0010777C">
        <w:rPr>
          <w:sz w:val="22"/>
          <w:szCs w:val="22"/>
        </w:rPr>
        <w:t>can be configured</w:t>
      </w:r>
      <w:proofErr w:type="gramEnd"/>
      <w:r w:rsidR="0010777C">
        <w:rPr>
          <w:sz w:val="22"/>
          <w:szCs w:val="22"/>
        </w:rPr>
        <w:t xml:space="preserve"> per HARQ process via</w:t>
      </w:r>
      <w:r>
        <w:rPr>
          <w:sz w:val="22"/>
          <w:szCs w:val="22"/>
        </w:rPr>
        <w:t xml:space="preserve"> UE specific RRC signaling</w:t>
      </w:r>
      <w:r w:rsidR="0010777C">
        <w:rPr>
          <w:sz w:val="22"/>
          <w:szCs w:val="22"/>
        </w:rPr>
        <w:t xml:space="preserve"> </w:t>
      </w:r>
      <w:proofErr w:type="spellStart"/>
      <w:r w:rsidR="0010777C">
        <w:rPr>
          <w:sz w:val="22"/>
          <w:szCs w:val="22"/>
        </w:rPr>
        <w:t>signaling</w:t>
      </w:r>
      <w:proofErr w:type="spellEnd"/>
      <w:r w:rsidR="0010777C">
        <w:rPr>
          <w:sz w:val="22"/>
          <w:szCs w:val="22"/>
        </w:rPr>
        <w:t>.</w:t>
      </w:r>
    </w:p>
    <w:p w14:paraId="41DBF31B" w14:textId="6103B8BB" w:rsidR="0010777C" w:rsidRDefault="0010777C" w:rsidP="0010777C">
      <w:pPr>
        <w:wordWrap/>
        <w:spacing w:before="60" w:after="60" w:line="288" w:lineRule="auto"/>
        <w:jc w:val="both"/>
        <w:rPr>
          <w:b/>
          <w:sz w:val="22"/>
          <w:szCs w:val="22"/>
        </w:rPr>
      </w:pPr>
      <w:r w:rsidRPr="006862F2">
        <w:rPr>
          <w:b/>
          <w:sz w:val="22"/>
          <w:szCs w:val="22"/>
        </w:rPr>
        <w:t>Proposal</w:t>
      </w:r>
      <w:r>
        <w:rPr>
          <w:b/>
          <w:sz w:val="22"/>
          <w:szCs w:val="22"/>
        </w:rPr>
        <w:t xml:space="preserve"> </w:t>
      </w:r>
      <w:r w:rsidR="004364B1">
        <w:rPr>
          <w:b/>
          <w:sz w:val="22"/>
          <w:szCs w:val="22"/>
        </w:rPr>
        <w:t>1</w:t>
      </w:r>
      <w:r w:rsidRPr="006862F2">
        <w:rPr>
          <w:b/>
          <w:sz w:val="22"/>
          <w:szCs w:val="22"/>
        </w:rPr>
        <w:t xml:space="preserve">: Disabling of HARQ feedback </w:t>
      </w:r>
      <w:proofErr w:type="gramStart"/>
      <w:r w:rsidR="00457D1D">
        <w:rPr>
          <w:b/>
          <w:sz w:val="22"/>
          <w:szCs w:val="22"/>
        </w:rPr>
        <w:t>should be supported</w:t>
      </w:r>
      <w:proofErr w:type="gramEnd"/>
      <w:r w:rsidR="00457D1D">
        <w:rPr>
          <w:b/>
          <w:sz w:val="22"/>
          <w:szCs w:val="22"/>
        </w:rPr>
        <w:t xml:space="preserve"> as NR NTN</w:t>
      </w:r>
      <w:r w:rsidRPr="006862F2">
        <w:rPr>
          <w:b/>
          <w:sz w:val="22"/>
          <w:szCs w:val="22"/>
        </w:rPr>
        <w:t>.</w:t>
      </w:r>
    </w:p>
    <w:p w14:paraId="45551028" w14:textId="65673AE2" w:rsidR="004364B1" w:rsidRDefault="004364B1" w:rsidP="004364B1">
      <w:pPr>
        <w:wordWrap/>
        <w:spacing w:before="60" w:after="60" w:line="288" w:lineRule="auto"/>
        <w:jc w:val="both"/>
        <w:rPr>
          <w:b/>
          <w:sz w:val="22"/>
          <w:szCs w:val="22"/>
        </w:rPr>
      </w:pPr>
      <w:r w:rsidRPr="006862F2">
        <w:rPr>
          <w:b/>
          <w:sz w:val="22"/>
          <w:szCs w:val="22"/>
        </w:rPr>
        <w:t>Proposal</w:t>
      </w:r>
      <w:r>
        <w:rPr>
          <w:b/>
          <w:sz w:val="22"/>
          <w:szCs w:val="22"/>
        </w:rPr>
        <w:t xml:space="preserve"> 2</w:t>
      </w:r>
      <w:r w:rsidRPr="006862F2">
        <w:rPr>
          <w:b/>
          <w:sz w:val="22"/>
          <w:szCs w:val="22"/>
        </w:rPr>
        <w:t xml:space="preserve">: HARQ feedback can be </w:t>
      </w:r>
      <w:r w:rsidR="00457D1D">
        <w:rPr>
          <w:b/>
          <w:sz w:val="22"/>
          <w:szCs w:val="22"/>
        </w:rPr>
        <w:t>enabled/</w:t>
      </w:r>
      <w:r>
        <w:rPr>
          <w:b/>
          <w:sz w:val="22"/>
          <w:szCs w:val="22"/>
        </w:rPr>
        <w:t>disabled per HARQ process</w:t>
      </w:r>
      <w:r w:rsidR="004C330E">
        <w:rPr>
          <w:b/>
          <w:sz w:val="22"/>
          <w:szCs w:val="22"/>
        </w:rPr>
        <w:t xml:space="preserve"> via UE specific RRC signaling</w:t>
      </w:r>
      <w:r w:rsidR="00457D1D">
        <w:rPr>
          <w:b/>
          <w:sz w:val="22"/>
          <w:szCs w:val="22"/>
        </w:rPr>
        <w:t xml:space="preserve"> as NR NTN</w:t>
      </w:r>
      <w:r w:rsidRPr="006862F2">
        <w:rPr>
          <w:b/>
          <w:sz w:val="22"/>
          <w:szCs w:val="22"/>
        </w:rPr>
        <w:t>.</w:t>
      </w:r>
    </w:p>
    <w:p w14:paraId="10A3AC9C" w14:textId="532BA559" w:rsidR="00896B33" w:rsidRPr="00620927" w:rsidRDefault="00620927" w:rsidP="00896B33">
      <w:pPr>
        <w:wordWrap/>
        <w:spacing w:before="60" w:after="60" w:line="288" w:lineRule="auto"/>
        <w:jc w:val="both"/>
        <w:rPr>
          <w:rFonts w:eastAsia="Malgun Gothic"/>
          <w:sz w:val="22"/>
          <w:szCs w:val="22"/>
        </w:rPr>
      </w:pPr>
      <w:r>
        <w:rPr>
          <w:sz w:val="22"/>
          <w:szCs w:val="22"/>
        </w:rPr>
        <w:t>If</w:t>
      </w:r>
      <w:r w:rsidR="00896B33">
        <w:rPr>
          <w:sz w:val="22"/>
          <w:szCs w:val="22"/>
        </w:rPr>
        <w:t xml:space="preserve"> HARQ feedback </w:t>
      </w:r>
      <w:proofErr w:type="gramStart"/>
      <w:r w:rsidR="00896B33">
        <w:rPr>
          <w:sz w:val="22"/>
          <w:szCs w:val="22"/>
        </w:rPr>
        <w:t>can be enabled/disabled</w:t>
      </w:r>
      <w:proofErr w:type="gramEnd"/>
      <w:r w:rsidR="00896B33">
        <w:rPr>
          <w:sz w:val="22"/>
          <w:szCs w:val="22"/>
        </w:rPr>
        <w:t xml:space="preserve"> per HARQ process per UE, one further question is whether to support </w:t>
      </w:r>
      <w:r>
        <w:rPr>
          <w:sz w:val="22"/>
          <w:szCs w:val="22"/>
        </w:rPr>
        <w:t>disabling of</w:t>
      </w:r>
      <w:r w:rsidR="00896B33">
        <w:rPr>
          <w:sz w:val="22"/>
          <w:szCs w:val="22"/>
        </w:rPr>
        <w:t xml:space="preserve"> HARQ feedback for all the HARQ processes. If it </w:t>
      </w:r>
      <w:proofErr w:type="gramStart"/>
      <w:r w:rsidR="00896B33">
        <w:rPr>
          <w:sz w:val="22"/>
          <w:szCs w:val="22"/>
        </w:rPr>
        <w:t>is supported</w:t>
      </w:r>
      <w:proofErr w:type="gramEnd"/>
      <w:r w:rsidR="00896B33">
        <w:rPr>
          <w:sz w:val="22"/>
          <w:szCs w:val="22"/>
        </w:rPr>
        <w:t xml:space="preserve">, </w:t>
      </w:r>
      <w:r>
        <w:rPr>
          <w:sz w:val="22"/>
          <w:szCs w:val="22"/>
        </w:rPr>
        <w:t xml:space="preserve">UE power consumption can be reduced as far as possible and data rate can be improved for all </w:t>
      </w:r>
      <w:r w:rsidR="0044304C">
        <w:rPr>
          <w:sz w:val="22"/>
          <w:szCs w:val="22"/>
        </w:rPr>
        <w:t>the</w:t>
      </w:r>
      <w:r>
        <w:rPr>
          <w:sz w:val="22"/>
          <w:szCs w:val="22"/>
        </w:rPr>
        <w:t xml:space="preserve"> HARQ processes. However, due to</w:t>
      </w:r>
      <w:r w:rsidR="00896B33">
        <w:rPr>
          <w:sz w:val="22"/>
          <w:szCs w:val="22"/>
        </w:rPr>
        <w:t xml:space="preserve"> </w:t>
      </w:r>
      <w:proofErr w:type="spellStart"/>
      <w:r w:rsidR="00896B33">
        <w:rPr>
          <w:sz w:val="22"/>
          <w:szCs w:val="22"/>
        </w:rPr>
        <w:t>no</w:t>
      </w:r>
      <w:proofErr w:type="spellEnd"/>
      <w:r w:rsidR="00896B33">
        <w:rPr>
          <w:sz w:val="22"/>
          <w:szCs w:val="22"/>
        </w:rPr>
        <w:t xml:space="preserve"> any HARQ feedback, </w:t>
      </w:r>
      <w:proofErr w:type="spellStart"/>
      <w:r w:rsidR="00896B33">
        <w:rPr>
          <w:sz w:val="22"/>
          <w:szCs w:val="22"/>
        </w:rPr>
        <w:t>gNB</w:t>
      </w:r>
      <w:proofErr w:type="spellEnd"/>
      <w:r w:rsidR="00896B33">
        <w:rPr>
          <w:sz w:val="22"/>
          <w:szCs w:val="22"/>
        </w:rPr>
        <w:t xml:space="preserve"> may not </w:t>
      </w:r>
      <w:r w:rsidR="00896B33" w:rsidRPr="008659D5">
        <w:rPr>
          <w:sz w:val="22"/>
          <w:szCs w:val="22"/>
        </w:rPr>
        <w:t>know whether the transmission parameter is appropriate for the current situation or not</w:t>
      </w:r>
      <w:r w:rsidR="00896B33">
        <w:rPr>
          <w:sz w:val="22"/>
          <w:szCs w:val="22"/>
        </w:rPr>
        <w:t xml:space="preserve">. A new UCI feedback for reporting DL transmission disruption and/or requesting DL scheduling changes may be required. </w:t>
      </w:r>
      <w:r>
        <w:rPr>
          <w:sz w:val="22"/>
          <w:szCs w:val="22"/>
        </w:rPr>
        <w:t>Of course, the new UCI feedback should have less fre</w:t>
      </w:r>
      <w:r w:rsidR="0044304C">
        <w:rPr>
          <w:sz w:val="22"/>
          <w:szCs w:val="22"/>
        </w:rPr>
        <w:t>quency</w:t>
      </w:r>
      <w:r>
        <w:rPr>
          <w:sz w:val="22"/>
          <w:szCs w:val="22"/>
        </w:rPr>
        <w:t xml:space="preserve"> than HARQ feedback from power consumption perspective, e.g., </w:t>
      </w:r>
      <w:r w:rsidR="0044304C">
        <w:rPr>
          <w:sz w:val="22"/>
          <w:szCs w:val="22"/>
        </w:rPr>
        <w:t xml:space="preserve">it </w:t>
      </w:r>
      <w:proofErr w:type="gramStart"/>
      <w:r w:rsidR="0044304C">
        <w:rPr>
          <w:sz w:val="22"/>
          <w:szCs w:val="22"/>
        </w:rPr>
        <w:t>can be reported</w:t>
      </w:r>
      <w:proofErr w:type="gramEnd"/>
      <w:r w:rsidR="0044304C">
        <w:rPr>
          <w:sz w:val="22"/>
          <w:szCs w:val="22"/>
        </w:rPr>
        <w:t xml:space="preserve"> once for</w:t>
      </w:r>
      <w:r>
        <w:rPr>
          <w:sz w:val="22"/>
          <w:szCs w:val="22"/>
        </w:rPr>
        <w:t xml:space="preserve"> a long time. </w:t>
      </w:r>
    </w:p>
    <w:p w14:paraId="3A3250FF" w14:textId="5802781A" w:rsidR="006509D8" w:rsidRPr="00620927" w:rsidRDefault="006509D8" w:rsidP="004364B1">
      <w:pPr>
        <w:wordWrap/>
        <w:spacing w:before="60" w:after="60" w:line="288" w:lineRule="auto"/>
        <w:jc w:val="both"/>
        <w:rPr>
          <w:rFonts w:eastAsia="Malgun Gothic"/>
          <w:b/>
          <w:sz w:val="22"/>
          <w:szCs w:val="22"/>
        </w:rPr>
      </w:pPr>
      <w:r w:rsidRPr="006862F2">
        <w:rPr>
          <w:b/>
          <w:sz w:val="22"/>
          <w:szCs w:val="22"/>
        </w:rPr>
        <w:t>Proposal</w:t>
      </w:r>
      <w:r>
        <w:rPr>
          <w:b/>
          <w:sz w:val="22"/>
          <w:szCs w:val="22"/>
        </w:rPr>
        <w:t xml:space="preserve"> </w:t>
      </w:r>
      <w:r w:rsidR="00620927">
        <w:rPr>
          <w:b/>
          <w:sz w:val="22"/>
          <w:szCs w:val="22"/>
        </w:rPr>
        <w:t>3</w:t>
      </w:r>
      <w:r w:rsidRPr="006862F2">
        <w:rPr>
          <w:b/>
          <w:sz w:val="22"/>
          <w:szCs w:val="22"/>
        </w:rPr>
        <w:t xml:space="preserve">: </w:t>
      </w:r>
      <w:r w:rsidR="00896B33">
        <w:rPr>
          <w:b/>
          <w:sz w:val="22"/>
          <w:szCs w:val="22"/>
        </w:rPr>
        <w:t>Whether to support disabling of</w:t>
      </w:r>
      <w:r w:rsidR="00620927">
        <w:rPr>
          <w:b/>
          <w:sz w:val="22"/>
          <w:szCs w:val="22"/>
        </w:rPr>
        <w:t xml:space="preserve"> </w:t>
      </w:r>
      <w:proofErr w:type="gramStart"/>
      <w:r w:rsidR="00620927">
        <w:rPr>
          <w:b/>
          <w:sz w:val="22"/>
          <w:szCs w:val="22"/>
        </w:rPr>
        <w:t>HARQ</w:t>
      </w:r>
      <w:proofErr w:type="gramEnd"/>
      <w:r w:rsidR="00620927">
        <w:rPr>
          <w:b/>
          <w:sz w:val="22"/>
          <w:szCs w:val="22"/>
        </w:rPr>
        <w:t xml:space="preserve"> feedback for </w:t>
      </w:r>
      <w:r w:rsidR="00896B33">
        <w:rPr>
          <w:b/>
          <w:sz w:val="22"/>
          <w:szCs w:val="22"/>
        </w:rPr>
        <w:t>all</w:t>
      </w:r>
      <w:r w:rsidR="00620927">
        <w:rPr>
          <w:b/>
          <w:sz w:val="22"/>
          <w:szCs w:val="22"/>
        </w:rPr>
        <w:t xml:space="preserve"> the</w:t>
      </w:r>
      <w:r w:rsidR="00896B33">
        <w:rPr>
          <w:b/>
          <w:sz w:val="22"/>
          <w:szCs w:val="22"/>
        </w:rPr>
        <w:t xml:space="preserve"> HARQ processes should be discussed</w:t>
      </w:r>
      <w:r w:rsidR="00620927">
        <w:rPr>
          <w:b/>
          <w:sz w:val="22"/>
          <w:szCs w:val="22"/>
        </w:rPr>
        <w:t>.</w:t>
      </w:r>
    </w:p>
    <w:p w14:paraId="5B2DEB75" w14:textId="77777777" w:rsidR="00545384" w:rsidRPr="00723894" w:rsidRDefault="00545384" w:rsidP="00545384">
      <w:pPr>
        <w:pStyle w:val="aff3"/>
        <w:keepNext/>
        <w:keepLines/>
        <w:numPr>
          <w:ilvl w:val="0"/>
          <w:numId w:val="10"/>
        </w:numPr>
        <w:spacing w:before="120"/>
        <w:contextualSpacing w:val="0"/>
        <w:outlineLvl w:val="2"/>
        <w:rPr>
          <w:rFonts w:ascii="Arial" w:hAnsi="Arial"/>
          <w:vanish/>
          <w:sz w:val="28"/>
          <w:lang w:val="en-GB"/>
        </w:rPr>
      </w:pPr>
    </w:p>
    <w:p w14:paraId="0BAED8B9" w14:textId="77777777" w:rsidR="00545384" w:rsidRPr="00723894" w:rsidRDefault="00545384" w:rsidP="00545384">
      <w:pPr>
        <w:pStyle w:val="aff3"/>
        <w:keepNext/>
        <w:keepLines/>
        <w:numPr>
          <w:ilvl w:val="0"/>
          <w:numId w:val="10"/>
        </w:numPr>
        <w:spacing w:before="120"/>
        <w:contextualSpacing w:val="0"/>
        <w:outlineLvl w:val="2"/>
        <w:rPr>
          <w:rFonts w:ascii="Arial" w:hAnsi="Arial"/>
          <w:vanish/>
          <w:sz w:val="28"/>
          <w:lang w:val="en-GB"/>
        </w:rPr>
      </w:pPr>
    </w:p>
    <w:p w14:paraId="4DBCF64A" w14:textId="77777777" w:rsidR="00545384" w:rsidRPr="00723894" w:rsidRDefault="00545384" w:rsidP="00545384">
      <w:pPr>
        <w:pStyle w:val="aff3"/>
        <w:keepNext/>
        <w:keepLines/>
        <w:numPr>
          <w:ilvl w:val="1"/>
          <w:numId w:val="10"/>
        </w:numPr>
        <w:spacing w:before="120"/>
        <w:contextualSpacing w:val="0"/>
        <w:outlineLvl w:val="2"/>
        <w:rPr>
          <w:rFonts w:ascii="Arial" w:hAnsi="Arial"/>
          <w:vanish/>
          <w:sz w:val="28"/>
          <w:lang w:val="en-GB"/>
        </w:rPr>
      </w:pPr>
    </w:p>
    <w:p w14:paraId="654160DA" w14:textId="77777777" w:rsidR="00545384" w:rsidRPr="00723894" w:rsidRDefault="00545384" w:rsidP="00545384">
      <w:pPr>
        <w:pStyle w:val="aff3"/>
        <w:keepNext/>
        <w:keepLines/>
        <w:numPr>
          <w:ilvl w:val="1"/>
          <w:numId w:val="10"/>
        </w:numPr>
        <w:spacing w:before="120"/>
        <w:contextualSpacing w:val="0"/>
        <w:outlineLvl w:val="2"/>
        <w:rPr>
          <w:rFonts w:ascii="Arial" w:hAnsi="Arial"/>
          <w:vanish/>
          <w:sz w:val="28"/>
          <w:lang w:val="en-GB"/>
        </w:rPr>
      </w:pPr>
    </w:p>
    <w:p w14:paraId="45687712" w14:textId="6FB52161" w:rsidR="00531211" w:rsidRPr="00F04531" w:rsidRDefault="00531211" w:rsidP="00531211">
      <w:pPr>
        <w:pStyle w:val="1"/>
        <w:rPr>
          <w:sz w:val="32"/>
          <w:szCs w:val="32"/>
        </w:rPr>
      </w:pPr>
      <w:r w:rsidRPr="00F04531">
        <w:rPr>
          <w:sz w:val="32"/>
          <w:szCs w:val="32"/>
        </w:rPr>
        <w:t xml:space="preserve">Enhancements on </w:t>
      </w:r>
      <w:r w:rsidR="0010777C">
        <w:rPr>
          <w:sz w:val="32"/>
          <w:szCs w:val="32"/>
        </w:rPr>
        <w:t>number of HARQ processes</w:t>
      </w:r>
    </w:p>
    <w:p w14:paraId="5824705F" w14:textId="3E8D16D8" w:rsidR="006363F7" w:rsidRPr="00DC0251" w:rsidRDefault="007A4649" w:rsidP="00DC0251">
      <w:pPr>
        <w:wordWrap/>
        <w:spacing w:before="60" w:after="60" w:line="288" w:lineRule="auto"/>
        <w:jc w:val="both"/>
        <w:rPr>
          <w:rFonts w:eastAsia="Malgun Gothic"/>
          <w:sz w:val="22"/>
          <w:szCs w:val="22"/>
        </w:rPr>
      </w:pPr>
      <w:r>
        <w:rPr>
          <w:sz w:val="22"/>
          <w:szCs w:val="22"/>
        </w:rPr>
        <w:t xml:space="preserve">For </w:t>
      </w:r>
      <w:r w:rsidR="00DB273D">
        <w:rPr>
          <w:sz w:val="22"/>
          <w:szCs w:val="22"/>
        </w:rPr>
        <w:t>NR NTN</w:t>
      </w:r>
      <w:r>
        <w:rPr>
          <w:sz w:val="22"/>
          <w:szCs w:val="22"/>
        </w:rPr>
        <w:t xml:space="preserve">, extension of maximum HARQ process number </w:t>
      </w:r>
      <w:proofErr w:type="gramStart"/>
      <w:r>
        <w:rPr>
          <w:sz w:val="22"/>
          <w:szCs w:val="22"/>
        </w:rPr>
        <w:t>has been agreed</w:t>
      </w:r>
      <w:proofErr w:type="gramEnd"/>
      <w:r>
        <w:rPr>
          <w:sz w:val="22"/>
          <w:szCs w:val="22"/>
        </w:rPr>
        <w:t xml:space="preserve"> in </w:t>
      </w:r>
      <w:r w:rsidR="00F777D6">
        <w:rPr>
          <w:sz w:val="22"/>
          <w:szCs w:val="22"/>
        </w:rPr>
        <w:t xml:space="preserve">the </w:t>
      </w:r>
      <w:r>
        <w:rPr>
          <w:sz w:val="22"/>
          <w:szCs w:val="22"/>
        </w:rPr>
        <w:t>last</w:t>
      </w:r>
      <w:r w:rsidR="00514D8B">
        <w:rPr>
          <w:sz w:val="22"/>
          <w:szCs w:val="22"/>
        </w:rPr>
        <w:t xml:space="preserve"> RAN1</w:t>
      </w:r>
      <w:r>
        <w:rPr>
          <w:sz w:val="22"/>
          <w:szCs w:val="22"/>
        </w:rPr>
        <w:t xml:space="preserve"> meeting to improve data rate [2]. </w:t>
      </w:r>
      <w:r w:rsidR="00514D8B">
        <w:rPr>
          <w:sz w:val="22"/>
          <w:szCs w:val="22"/>
        </w:rPr>
        <w:t xml:space="preserve">However, increasing maximum HARQ process number may not be applicable for IOT over NTN since it will cause additional UE </w:t>
      </w:r>
      <w:r w:rsidR="00DC0251">
        <w:rPr>
          <w:sz w:val="22"/>
          <w:szCs w:val="22"/>
        </w:rPr>
        <w:t xml:space="preserve">cost which </w:t>
      </w:r>
      <w:r w:rsidR="00514D8B">
        <w:rPr>
          <w:sz w:val="22"/>
          <w:szCs w:val="22"/>
        </w:rPr>
        <w:t xml:space="preserve">is </w:t>
      </w:r>
      <w:r w:rsidR="004351ED">
        <w:rPr>
          <w:sz w:val="22"/>
          <w:szCs w:val="22"/>
        </w:rPr>
        <w:t>one of</w:t>
      </w:r>
      <w:r w:rsidR="00514D8B">
        <w:rPr>
          <w:sz w:val="22"/>
          <w:szCs w:val="22"/>
        </w:rPr>
        <w:t xml:space="preserve"> important</w:t>
      </w:r>
      <w:r w:rsidR="00DC0251">
        <w:rPr>
          <w:sz w:val="22"/>
          <w:szCs w:val="22"/>
        </w:rPr>
        <w:t xml:space="preserve"> aspect</w:t>
      </w:r>
      <w:r w:rsidR="004351ED">
        <w:rPr>
          <w:sz w:val="22"/>
          <w:szCs w:val="22"/>
        </w:rPr>
        <w:t>s</w:t>
      </w:r>
      <w:r w:rsidR="00514D8B">
        <w:rPr>
          <w:sz w:val="22"/>
          <w:szCs w:val="22"/>
        </w:rPr>
        <w:t xml:space="preserve"> for IOT</w:t>
      </w:r>
      <w:r w:rsidR="00274608">
        <w:rPr>
          <w:sz w:val="22"/>
          <w:szCs w:val="22"/>
        </w:rPr>
        <w:t xml:space="preserve"> device</w:t>
      </w:r>
      <w:r w:rsidR="00514D8B">
        <w:rPr>
          <w:sz w:val="22"/>
          <w:szCs w:val="22"/>
        </w:rPr>
        <w:t>.</w:t>
      </w:r>
      <w:r w:rsidR="00DC0251">
        <w:rPr>
          <w:sz w:val="22"/>
          <w:szCs w:val="22"/>
        </w:rPr>
        <w:t xml:space="preserve"> </w:t>
      </w:r>
      <w:r w:rsidR="002448DC">
        <w:rPr>
          <w:sz w:val="22"/>
          <w:szCs w:val="22"/>
        </w:rPr>
        <w:t>Except increasing maximum HARQ process number</w:t>
      </w:r>
      <w:r w:rsidR="00DC0251">
        <w:rPr>
          <w:sz w:val="22"/>
          <w:szCs w:val="22"/>
        </w:rPr>
        <w:t xml:space="preserve">, other solutions can be used to improve data rate, e.g., using blind retransmission, </w:t>
      </w:r>
      <w:r w:rsidR="00CF52DF">
        <w:rPr>
          <w:sz w:val="22"/>
          <w:szCs w:val="22"/>
        </w:rPr>
        <w:t xml:space="preserve">or </w:t>
      </w:r>
      <w:r w:rsidR="00DC0251">
        <w:rPr>
          <w:sz w:val="22"/>
          <w:szCs w:val="22"/>
        </w:rPr>
        <w:t>using a larger repetition number.</w:t>
      </w:r>
    </w:p>
    <w:p w14:paraId="4F05E4F5" w14:textId="6F2731D1" w:rsidR="00E81108" w:rsidRDefault="00E81108" w:rsidP="00E81108">
      <w:pPr>
        <w:wordWrap/>
        <w:spacing w:before="60" w:after="60" w:line="288" w:lineRule="auto"/>
        <w:jc w:val="both"/>
        <w:rPr>
          <w:b/>
          <w:sz w:val="22"/>
          <w:szCs w:val="22"/>
        </w:rPr>
      </w:pPr>
      <w:r w:rsidRPr="006862F2">
        <w:rPr>
          <w:b/>
          <w:sz w:val="22"/>
          <w:szCs w:val="22"/>
        </w:rPr>
        <w:t>Proposal</w:t>
      </w:r>
      <w:r w:rsidR="005417E9">
        <w:rPr>
          <w:b/>
          <w:sz w:val="22"/>
          <w:szCs w:val="22"/>
        </w:rPr>
        <w:t xml:space="preserve"> </w:t>
      </w:r>
      <w:r w:rsidR="00BD7ADA">
        <w:rPr>
          <w:b/>
          <w:sz w:val="22"/>
          <w:szCs w:val="22"/>
        </w:rPr>
        <w:t>4</w:t>
      </w:r>
      <w:r w:rsidRPr="006862F2">
        <w:rPr>
          <w:b/>
          <w:sz w:val="22"/>
          <w:szCs w:val="22"/>
        </w:rPr>
        <w:t>: Number of HARQ process</w:t>
      </w:r>
      <w:r w:rsidR="002B694C">
        <w:rPr>
          <w:b/>
          <w:sz w:val="22"/>
          <w:szCs w:val="22"/>
        </w:rPr>
        <w:t>es</w:t>
      </w:r>
      <w:r w:rsidRPr="006862F2">
        <w:rPr>
          <w:b/>
          <w:sz w:val="22"/>
          <w:szCs w:val="22"/>
        </w:rPr>
        <w:t xml:space="preserve"> </w:t>
      </w:r>
      <w:proofErr w:type="gramStart"/>
      <w:r w:rsidRPr="006862F2">
        <w:rPr>
          <w:b/>
          <w:sz w:val="22"/>
          <w:szCs w:val="22"/>
        </w:rPr>
        <w:t>should be kept</w:t>
      </w:r>
      <w:proofErr w:type="gramEnd"/>
      <w:r w:rsidRPr="006862F2">
        <w:rPr>
          <w:b/>
          <w:sz w:val="22"/>
          <w:szCs w:val="22"/>
        </w:rPr>
        <w:t xml:space="preserve"> considering increasing HARQ process</w:t>
      </w:r>
      <w:r w:rsidR="00C052B5">
        <w:rPr>
          <w:b/>
          <w:sz w:val="22"/>
          <w:szCs w:val="22"/>
        </w:rPr>
        <w:t xml:space="preserve"> </w:t>
      </w:r>
      <w:r w:rsidR="00514D8B">
        <w:rPr>
          <w:b/>
          <w:sz w:val="22"/>
          <w:szCs w:val="22"/>
        </w:rPr>
        <w:t xml:space="preserve">number </w:t>
      </w:r>
      <w:r w:rsidR="00C052B5">
        <w:rPr>
          <w:b/>
          <w:sz w:val="22"/>
          <w:szCs w:val="22"/>
        </w:rPr>
        <w:t>will cause additional UE cost</w:t>
      </w:r>
      <w:r w:rsidRPr="006862F2">
        <w:rPr>
          <w:b/>
          <w:sz w:val="22"/>
          <w:szCs w:val="22"/>
        </w:rPr>
        <w:t>.</w:t>
      </w:r>
      <w:r w:rsidR="00E3147A">
        <w:rPr>
          <w:b/>
          <w:sz w:val="22"/>
          <w:szCs w:val="22"/>
        </w:rPr>
        <w:t xml:space="preserve"> </w:t>
      </w:r>
    </w:p>
    <w:p w14:paraId="4BDCF988" w14:textId="74C54C20" w:rsidR="004C330E" w:rsidRPr="00F04531" w:rsidRDefault="004C330E" w:rsidP="004C330E">
      <w:pPr>
        <w:pStyle w:val="1"/>
        <w:rPr>
          <w:sz w:val="32"/>
          <w:szCs w:val="32"/>
        </w:rPr>
      </w:pPr>
      <w:r w:rsidRPr="00F04531">
        <w:rPr>
          <w:sz w:val="32"/>
          <w:szCs w:val="32"/>
        </w:rPr>
        <w:t xml:space="preserve">Enhancements on </w:t>
      </w:r>
      <w:r>
        <w:rPr>
          <w:sz w:val="32"/>
          <w:szCs w:val="32"/>
        </w:rPr>
        <w:t>UE assistance information reporting</w:t>
      </w:r>
    </w:p>
    <w:p w14:paraId="5ED60D8F" w14:textId="77777777" w:rsidR="00E3147A" w:rsidRPr="00335869" w:rsidRDefault="00E3147A" w:rsidP="00E3147A">
      <w:pPr>
        <w:wordWrap/>
        <w:spacing w:before="60" w:after="60" w:line="288" w:lineRule="auto"/>
        <w:jc w:val="both"/>
        <w:rPr>
          <w:sz w:val="22"/>
          <w:szCs w:val="22"/>
        </w:rPr>
      </w:pPr>
      <w:r w:rsidRPr="00335869">
        <w:rPr>
          <w:sz w:val="22"/>
          <w:szCs w:val="22"/>
        </w:rPr>
        <w:t xml:space="preserve">In another aspect, a UE is fully aware of the buffer situation in the DL HARQ procedure. If a UE observes the buffer for HARQ operation is full or almost full, it would be beneficial to trigger the HARQ disabling from the UE side, although the final decision of HARQ disabling/enabling </w:t>
      </w:r>
      <w:proofErr w:type="gramStart"/>
      <w:r w:rsidRPr="00335869">
        <w:rPr>
          <w:sz w:val="22"/>
          <w:szCs w:val="22"/>
        </w:rPr>
        <w:t>is co</w:t>
      </w:r>
      <w:r>
        <w:rPr>
          <w:sz w:val="22"/>
          <w:szCs w:val="22"/>
        </w:rPr>
        <w:t>n</w:t>
      </w:r>
      <w:r w:rsidRPr="00335869">
        <w:rPr>
          <w:sz w:val="22"/>
          <w:szCs w:val="22"/>
        </w:rPr>
        <w:t>figured</w:t>
      </w:r>
      <w:proofErr w:type="gramEnd"/>
      <w:r w:rsidRPr="00335869">
        <w:rPr>
          <w:sz w:val="22"/>
          <w:szCs w:val="22"/>
        </w:rPr>
        <w:t xml:space="preserve"> from the network side. For example, a UE can report HARQ related information in the RRC param</w:t>
      </w:r>
      <w:r>
        <w:rPr>
          <w:sz w:val="22"/>
          <w:szCs w:val="22"/>
        </w:rPr>
        <w:t>e</w:t>
      </w:r>
      <w:r w:rsidRPr="00335869">
        <w:rPr>
          <w:sz w:val="22"/>
          <w:szCs w:val="22"/>
        </w:rPr>
        <w:t xml:space="preserve">ter </w:t>
      </w:r>
      <w:proofErr w:type="spellStart"/>
      <w:r w:rsidRPr="00440BEB">
        <w:rPr>
          <w:i/>
          <w:sz w:val="22"/>
          <w:szCs w:val="22"/>
        </w:rPr>
        <w:t>UEAssistanceInformation</w:t>
      </w:r>
      <w:proofErr w:type="spellEnd"/>
      <w:r w:rsidRPr="00335869">
        <w:rPr>
          <w:sz w:val="22"/>
          <w:szCs w:val="22"/>
        </w:rPr>
        <w:t xml:space="preserve"> to request for HARQ disabling/enabling, and the HARQ related information could be an explicit indication of HARQ disabling/enabling request, or a buffer condition for HARQ operation for </w:t>
      </w:r>
      <w:proofErr w:type="spellStart"/>
      <w:r w:rsidRPr="00335869">
        <w:rPr>
          <w:sz w:val="22"/>
          <w:szCs w:val="22"/>
        </w:rPr>
        <w:t>gNB</w:t>
      </w:r>
      <w:proofErr w:type="spellEnd"/>
      <w:r w:rsidRPr="00335869">
        <w:rPr>
          <w:sz w:val="22"/>
          <w:szCs w:val="22"/>
        </w:rPr>
        <w:t xml:space="preserve"> to consider disabling/enabling HARQ. For another example, a UE can report HARQ related information in the RRC param</w:t>
      </w:r>
      <w:r>
        <w:rPr>
          <w:sz w:val="22"/>
          <w:szCs w:val="22"/>
        </w:rPr>
        <w:t>e</w:t>
      </w:r>
      <w:r w:rsidRPr="00335869">
        <w:rPr>
          <w:sz w:val="22"/>
          <w:szCs w:val="22"/>
        </w:rPr>
        <w:t xml:space="preserve">ter </w:t>
      </w:r>
      <w:proofErr w:type="spellStart"/>
      <w:r w:rsidRPr="00440BEB">
        <w:rPr>
          <w:i/>
          <w:sz w:val="22"/>
          <w:szCs w:val="22"/>
        </w:rPr>
        <w:t>UEAssistanceInformation</w:t>
      </w:r>
      <w:proofErr w:type="spellEnd"/>
      <w:r w:rsidRPr="00335869">
        <w:rPr>
          <w:sz w:val="22"/>
          <w:szCs w:val="22"/>
        </w:rPr>
        <w:t xml:space="preserve"> to request for adapting the number of HARQ processes, in an explic</w:t>
      </w:r>
      <w:r>
        <w:rPr>
          <w:sz w:val="22"/>
          <w:szCs w:val="22"/>
        </w:rPr>
        <w:t>i</w:t>
      </w:r>
      <w:r w:rsidRPr="00335869">
        <w:rPr>
          <w:sz w:val="22"/>
          <w:szCs w:val="22"/>
        </w:rPr>
        <w:t xml:space="preserve">t way by requesting the number or an implicit way by reporting the buffer condition. </w:t>
      </w:r>
      <w:r>
        <w:rPr>
          <w:sz w:val="22"/>
          <w:szCs w:val="22"/>
        </w:rPr>
        <w:t xml:space="preserve">Alternatively, the UE buffer size could be signaled as part of UE capability, </w:t>
      </w:r>
      <w:proofErr w:type="gramStart"/>
      <w:r>
        <w:rPr>
          <w:sz w:val="22"/>
          <w:szCs w:val="22"/>
        </w:rPr>
        <w:t>then</w:t>
      </w:r>
      <w:proofErr w:type="gramEnd"/>
      <w:r>
        <w:rPr>
          <w:sz w:val="22"/>
          <w:szCs w:val="22"/>
        </w:rPr>
        <w:t xml:space="preserve"> </w:t>
      </w:r>
      <w:proofErr w:type="spellStart"/>
      <w:r>
        <w:rPr>
          <w:sz w:val="22"/>
          <w:szCs w:val="22"/>
        </w:rPr>
        <w:t>gNB</w:t>
      </w:r>
      <w:proofErr w:type="spellEnd"/>
      <w:r>
        <w:rPr>
          <w:sz w:val="22"/>
          <w:szCs w:val="22"/>
        </w:rPr>
        <w:t xml:space="preserve"> could handle contiguous data transmission,</w:t>
      </w:r>
      <w:r w:rsidRPr="00EB6DA8">
        <w:rPr>
          <w:sz w:val="22"/>
          <w:szCs w:val="22"/>
        </w:rPr>
        <w:t xml:space="preserve"> </w:t>
      </w:r>
      <w:r>
        <w:rPr>
          <w:sz w:val="22"/>
          <w:szCs w:val="22"/>
        </w:rPr>
        <w:t>if necessary, by estimating the UE’s soft buffer status.</w:t>
      </w:r>
    </w:p>
    <w:p w14:paraId="6A975D23" w14:textId="4E11375C" w:rsidR="004C330E" w:rsidRPr="00E3147A" w:rsidRDefault="00E3147A" w:rsidP="00E81108">
      <w:pPr>
        <w:wordWrap/>
        <w:spacing w:before="60" w:after="60" w:line="288" w:lineRule="auto"/>
        <w:jc w:val="both"/>
        <w:rPr>
          <w:rFonts w:eastAsia="Malgun Gothic"/>
          <w:b/>
          <w:sz w:val="22"/>
          <w:szCs w:val="22"/>
        </w:rPr>
      </w:pPr>
      <w:r w:rsidRPr="00A86A06">
        <w:rPr>
          <w:b/>
          <w:sz w:val="22"/>
          <w:szCs w:val="22"/>
        </w:rPr>
        <w:t xml:space="preserve">Proposal </w:t>
      </w:r>
      <w:r w:rsidR="00BD7ADA">
        <w:rPr>
          <w:b/>
          <w:sz w:val="22"/>
          <w:szCs w:val="22"/>
        </w:rPr>
        <w:t>5</w:t>
      </w:r>
      <w:r w:rsidRPr="00A86A06">
        <w:rPr>
          <w:b/>
          <w:sz w:val="22"/>
          <w:szCs w:val="22"/>
        </w:rPr>
        <w:t xml:space="preserve">: UE assistance information for HARQ </w:t>
      </w:r>
      <w:proofErr w:type="gramStart"/>
      <w:r w:rsidR="00DB273D" w:rsidRPr="00DB273D">
        <w:rPr>
          <w:b/>
          <w:sz w:val="22"/>
          <w:szCs w:val="22"/>
        </w:rPr>
        <w:t xml:space="preserve">can </w:t>
      </w:r>
      <w:r w:rsidRPr="00A86A06">
        <w:rPr>
          <w:b/>
          <w:sz w:val="22"/>
          <w:szCs w:val="22"/>
        </w:rPr>
        <w:t xml:space="preserve">be </w:t>
      </w:r>
      <w:r>
        <w:rPr>
          <w:b/>
          <w:sz w:val="22"/>
          <w:szCs w:val="22"/>
        </w:rPr>
        <w:t>supported</w:t>
      </w:r>
      <w:proofErr w:type="gramEnd"/>
      <w:r w:rsidRPr="00A86A06">
        <w:rPr>
          <w:b/>
          <w:sz w:val="22"/>
          <w:szCs w:val="22"/>
        </w:rPr>
        <w:t>.</w:t>
      </w:r>
    </w:p>
    <w:p w14:paraId="479E2FB9" w14:textId="77777777" w:rsidR="008951CA" w:rsidRPr="00BF16D8" w:rsidRDefault="009C1AB8" w:rsidP="00BF16D8">
      <w:pPr>
        <w:pStyle w:val="1"/>
        <w:spacing w:after="60"/>
        <w:ind w:left="431" w:hanging="431"/>
        <w:rPr>
          <w:rFonts w:eastAsia="Malgun Gothic"/>
          <w:color w:val="000000"/>
          <w:lang w:eastAsia="ko-KR"/>
        </w:rPr>
      </w:pPr>
      <w:r>
        <w:rPr>
          <w:rFonts w:eastAsia="Malgun Gothic"/>
          <w:color w:val="000000"/>
          <w:lang w:eastAsia="ko-KR"/>
        </w:rPr>
        <w:t>C</w:t>
      </w:r>
      <w:r w:rsidR="008951CA" w:rsidRPr="00C2757D">
        <w:rPr>
          <w:rFonts w:eastAsia="Malgun Gothic" w:hint="eastAsia"/>
          <w:color w:val="000000"/>
          <w:lang w:eastAsia="ko-KR"/>
        </w:rPr>
        <w:t>onclusions</w:t>
      </w:r>
      <w:r w:rsidR="008951CA" w:rsidRPr="00BF16D8">
        <w:rPr>
          <w:rFonts w:eastAsia="Malgun Gothic" w:hint="eastAsia"/>
          <w:color w:val="000000"/>
          <w:lang w:eastAsia="ko-KR"/>
        </w:rPr>
        <w:t xml:space="preserve"> </w:t>
      </w:r>
    </w:p>
    <w:p w14:paraId="1A999BC9" w14:textId="3D75385B" w:rsidR="005E37A1" w:rsidRPr="001D75BE" w:rsidRDefault="005E37A1" w:rsidP="00090C28">
      <w:pPr>
        <w:wordWrap/>
        <w:spacing w:before="60" w:after="60" w:line="288" w:lineRule="auto"/>
        <w:jc w:val="both"/>
        <w:rPr>
          <w:rFonts w:eastAsia="Malgun Gothic"/>
          <w:color w:val="000000"/>
          <w:sz w:val="22"/>
          <w:szCs w:val="22"/>
        </w:rPr>
      </w:pPr>
      <w:r w:rsidRPr="001D75BE">
        <w:rPr>
          <w:rFonts w:eastAsia="Malgun Gothic"/>
          <w:color w:val="000000"/>
          <w:sz w:val="22"/>
          <w:szCs w:val="22"/>
        </w:rPr>
        <w:t xml:space="preserve">In this contribution, we </w:t>
      </w:r>
      <w:r w:rsidR="00E56427" w:rsidRPr="001D75BE">
        <w:rPr>
          <w:rFonts w:eastAsia="Malgun Gothic"/>
          <w:color w:val="000000"/>
          <w:sz w:val="22"/>
          <w:szCs w:val="22"/>
        </w:rPr>
        <w:t xml:space="preserve">discussed </w:t>
      </w:r>
      <w:r w:rsidR="00954A88" w:rsidRPr="001D75BE">
        <w:rPr>
          <w:rFonts w:eastAsia="Malgun Gothic"/>
          <w:color w:val="000000"/>
          <w:sz w:val="22"/>
          <w:szCs w:val="22"/>
        </w:rPr>
        <w:t xml:space="preserve">the </w:t>
      </w:r>
      <w:r w:rsidR="00F04531">
        <w:rPr>
          <w:rFonts w:eastAsia="Malgun Gothic"/>
          <w:color w:val="000000"/>
          <w:sz w:val="22"/>
          <w:szCs w:val="22"/>
        </w:rPr>
        <w:t xml:space="preserve">enhancements on </w:t>
      </w:r>
      <w:r w:rsidR="00457D1D">
        <w:rPr>
          <w:rFonts w:eastAsia="Malgun Gothic"/>
          <w:color w:val="000000"/>
          <w:sz w:val="22"/>
          <w:szCs w:val="22"/>
        </w:rPr>
        <w:t>HARQ</w:t>
      </w:r>
      <w:r w:rsidR="00F04531">
        <w:rPr>
          <w:rFonts w:eastAsia="Malgun Gothic"/>
          <w:color w:val="000000"/>
          <w:sz w:val="22"/>
          <w:szCs w:val="22"/>
        </w:rPr>
        <w:t>,</w:t>
      </w:r>
      <w:r w:rsidR="00457D1D">
        <w:rPr>
          <w:rFonts w:eastAsia="Malgun Gothic"/>
          <w:color w:val="000000"/>
          <w:sz w:val="22"/>
          <w:szCs w:val="22"/>
        </w:rPr>
        <w:t xml:space="preserve"> including enhancements on HARQ-ACK feedback disabling, enhancements on number of HARQ processes, and enhancements on UE assistance information reporting</w:t>
      </w:r>
      <w:r w:rsidR="00F04531">
        <w:rPr>
          <w:rFonts w:eastAsia="Malgun Gothic"/>
          <w:color w:val="000000"/>
          <w:sz w:val="22"/>
          <w:szCs w:val="22"/>
        </w:rPr>
        <w:t>.</w:t>
      </w:r>
      <w:r w:rsidRPr="001D75BE">
        <w:rPr>
          <w:rFonts w:eastAsia="Malgun Gothic"/>
          <w:color w:val="000000"/>
          <w:sz w:val="22"/>
          <w:szCs w:val="22"/>
        </w:rPr>
        <w:t xml:space="preserve"> Our</w:t>
      </w:r>
      <w:r w:rsidR="00F04531">
        <w:rPr>
          <w:rFonts w:eastAsia="Malgun Gothic"/>
          <w:color w:val="000000"/>
          <w:sz w:val="22"/>
          <w:szCs w:val="22"/>
        </w:rPr>
        <w:t xml:space="preserve"> proposals are summarized below:</w:t>
      </w:r>
    </w:p>
    <w:p w14:paraId="06233DDA" w14:textId="77777777" w:rsidR="00457D1D" w:rsidRDefault="00457D1D" w:rsidP="00457D1D">
      <w:pPr>
        <w:wordWrap/>
        <w:spacing w:before="60" w:after="60" w:line="288" w:lineRule="auto"/>
        <w:jc w:val="both"/>
        <w:rPr>
          <w:b/>
          <w:sz w:val="22"/>
          <w:szCs w:val="22"/>
        </w:rPr>
      </w:pPr>
      <w:r w:rsidRPr="006862F2">
        <w:rPr>
          <w:b/>
          <w:sz w:val="22"/>
          <w:szCs w:val="22"/>
        </w:rPr>
        <w:t>Proposal</w:t>
      </w:r>
      <w:r>
        <w:rPr>
          <w:b/>
          <w:sz w:val="22"/>
          <w:szCs w:val="22"/>
        </w:rPr>
        <w:t xml:space="preserve"> 1</w:t>
      </w:r>
      <w:r w:rsidRPr="006862F2">
        <w:rPr>
          <w:b/>
          <w:sz w:val="22"/>
          <w:szCs w:val="22"/>
        </w:rPr>
        <w:t xml:space="preserve">: Disabling of HARQ feedback </w:t>
      </w:r>
      <w:proofErr w:type="gramStart"/>
      <w:r>
        <w:rPr>
          <w:b/>
          <w:sz w:val="22"/>
          <w:szCs w:val="22"/>
        </w:rPr>
        <w:t>should be supported</w:t>
      </w:r>
      <w:proofErr w:type="gramEnd"/>
      <w:r>
        <w:rPr>
          <w:b/>
          <w:sz w:val="22"/>
          <w:szCs w:val="22"/>
        </w:rPr>
        <w:t xml:space="preserve"> as NR NTN</w:t>
      </w:r>
      <w:r w:rsidRPr="006862F2">
        <w:rPr>
          <w:b/>
          <w:sz w:val="22"/>
          <w:szCs w:val="22"/>
        </w:rPr>
        <w:t>.</w:t>
      </w:r>
    </w:p>
    <w:p w14:paraId="41F4AE4A" w14:textId="77777777" w:rsidR="00457D1D" w:rsidRDefault="00457D1D" w:rsidP="00457D1D">
      <w:pPr>
        <w:wordWrap/>
        <w:spacing w:before="60" w:after="60" w:line="288" w:lineRule="auto"/>
        <w:jc w:val="both"/>
        <w:rPr>
          <w:b/>
          <w:sz w:val="22"/>
          <w:szCs w:val="22"/>
        </w:rPr>
      </w:pPr>
      <w:r w:rsidRPr="006862F2">
        <w:rPr>
          <w:b/>
          <w:sz w:val="22"/>
          <w:szCs w:val="22"/>
        </w:rPr>
        <w:t>Proposal</w:t>
      </w:r>
      <w:r>
        <w:rPr>
          <w:b/>
          <w:sz w:val="22"/>
          <w:szCs w:val="22"/>
        </w:rPr>
        <w:t xml:space="preserve"> 2</w:t>
      </w:r>
      <w:r w:rsidRPr="006862F2">
        <w:rPr>
          <w:b/>
          <w:sz w:val="22"/>
          <w:szCs w:val="22"/>
        </w:rPr>
        <w:t xml:space="preserve">: HARQ feedback can be </w:t>
      </w:r>
      <w:r>
        <w:rPr>
          <w:b/>
          <w:sz w:val="22"/>
          <w:szCs w:val="22"/>
        </w:rPr>
        <w:t>enabled/disabled per HARQ process via UE specific RRC signaling as NR NTN</w:t>
      </w:r>
      <w:r w:rsidRPr="006862F2">
        <w:rPr>
          <w:b/>
          <w:sz w:val="22"/>
          <w:szCs w:val="22"/>
        </w:rPr>
        <w:t>.</w:t>
      </w:r>
    </w:p>
    <w:p w14:paraId="2AAFC0D8" w14:textId="77777777" w:rsidR="00BD7ADA" w:rsidRPr="00620927" w:rsidRDefault="00BD7ADA" w:rsidP="00BD7ADA">
      <w:pPr>
        <w:wordWrap/>
        <w:spacing w:before="60" w:after="60" w:line="288" w:lineRule="auto"/>
        <w:jc w:val="both"/>
        <w:rPr>
          <w:rFonts w:eastAsia="Malgun Gothic"/>
          <w:b/>
          <w:sz w:val="22"/>
          <w:szCs w:val="22"/>
        </w:rPr>
      </w:pPr>
      <w:r w:rsidRPr="006862F2">
        <w:rPr>
          <w:b/>
          <w:sz w:val="22"/>
          <w:szCs w:val="22"/>
        </w:rPr>
        <w:t>Proposal</w:t>
      </w:r>
      <w:r>
        <w:rPr>
          <w:b/>
          <w:sz w:val="22"/>
          <w:szCs w:val="22"/>
        </w:rPr>
        <w:t xml:space="preserve"> 3</w:t>
      </w:r>
      <w:r w:rsidRPr="006862F2">
        <w:rPr>
          <w:b/>
          <w:sz w:val="22"/>
          <w:szCs w:val="22"/>
        </w:rPr>
        <w:t xml:space="preserve">: </w:t>
      </w:r>
      <w:r>
        <w:rPr>
          <w:b/>
          <w:sz w:val="22"/>
          <w:szCs w:val="22"/>
        </w:rPr>
        <w:t xml:space="preserve">Whether to support disabling of </w:t>
      </w:r>
      <w:proofErr w:type="gramStart"/>
      <w:r>
        <w:rPr>
          <w:b/>
          <w:sz w:val="22"/>
          <w:szCs w:val="22"/>
        </w:rPr>
        <w:t>HARQ</w:t>
      </w:r>
      <w:proofErr w:type="gramEnd"/>
      <w:r>
        <w:rPr>
          <w:b/>
          <w:sz w:val="22"/>
          <w:szCs w:val="22"/>
        </w:rPr>
        <w:t xml:space="preserve"> feedback for all the HARQ processes should be discussed.</w:t>
      </w:r>
    </w:p>
    <w:p w14:paraId="3A536478" w14:textId="3351FA5E" w:rsidR="00177FA2" w:rsidRDefault="00177FA2" w:rsidP="00177FA2">
      <w:pPr>
        <w:wordWrap/>
        <w:spacing w:before="60" w:after="60" w:line="288" w:lineRule="auto"/>
        <w:jc w:val="both"/>
        <w:rPr>
          <w:b/>
          <w:sz w:val="22"/>
          <w:szCs w:val="22"/>
        </w:rPr>
      </w:pPr>
      <w:r w:rsidRPr="006862F2">
        <w:rPr>
          <w:b/>
          <w:sz w:val="22"/>
          <w:szCs w:val="22"/>
        </w:rPr>
        <w:t>Proposal</w:t>
      </w:r>
      <w:r>
        <w:rPr>
          <w:b/>
          <w:sz w:val="22"/>
          <w:szCs w:val="22"/>
        </w:rPr>
        <w:t xml:space="preserve"> </w:t>
      </w:r>
      <w:r w:rsidR="00BD7ADA">
        <w:rPr>
          <w:b/>
          <w:sz w:val="22"/>
          <w:szCs w:val="22"/>
        </w:rPr>
        <w:t>4</w:t>
      </w:r>
      <w:r w:rsidRPr="006862F2">
        <w:rPr>
          <w:b/>
          <w:sz w:val="22"/>
          <w:szCs w:val="22"/>
        </w:rPr>
        <w:t>: Number of HARQ process</w:t>
      </w:r>
      <w:r>
        <w:rPr>
          <w:b/>
          <w:sz w:val="22"/>
          <w:szCs w:val="22"/>
        </w:rPr>
        <w:t>es</w:t>
      </w:r>
      <w:r w:rsidRPr="006862F2">
        <w:rPr>
          <w:b/>
          <w:sz w:val="22"/>
          <w:szCs w:val="22"/>
        </w:rPr>
        <w:t xml:space="preserve"> </w:t>
      </w:r>
      <w:proofErr w:type="gramStart"/>
      <w:r w:rsidRPr="006862F2">
        <w:rPr>
          <w:b/>
          <w:sz w:val="22"/>
          <w:szCs w:val="22"/>
        </w:rPr>
        <w:t>should be kept</w:t>
      </w:r>
      <w:proofErr w:type="gramEnd"/>
      <w:r w:rsidRPr="006862F2">
        <w:rPr>
          <w:b/>
          <w:sz w:val="22"/>
          <w:szCs w:val="22"/>
        </w:rPr>
        <w:t xml:space="preserve"> considering increasing HARQ process</w:t>
      </w:r>
      <w:r>
        <w:rPr>
          <w:b/>
          <w:sz w:val="22"/>
          <w:szCs w:val="22"/>
        </w:rPr>
        <w:t xml:space="preserve"> number will cause additional UE cost</w:t>
      </w:r>
      <w:r w:rsidRPr="006862F2">
        <w:rPr>
          <w:b/>
          <w:sz w:val="22"/>
          <w:szCs w:val="22"/>
        </w:rPr>
        <w:t>.</w:t>
      </w:r>
      <w:r>
        <w:rPr>
          <w:b/>
          <w:sz w:val="22"/>
          <w:szCs w:val="22"/>
        </w:rPr>
        <w:t xml:space="preserve"> </w:t>
      </w:r>
    </w:p>
    <w:p w14:paraId="119CA864" w14:textId="47FAD463" w:rsidR="00457D1D" w:rsidRPr="00177FA2" w:rsidRDefault="00177FA2" w:rsidP="00457D1D">
      <w:pPr>
        <w:wordWrap/>
        <w:spacing w:before="60" w:after="60" w:line="288" w:lineRule="auto"/>
        <w:jc w:val="both"/>
        <w:rPr>
          <w:rFonts w:eastAsia="Malgun Gothic"/>
          <w:b/>
          <w:sz w:val="22"/>
          <w:szCs w:val="22"/>
        </w:rPr>
      </w:pPr>
      <w:r w:rsidRPr="00A86A06">
        <w:rPr>
          <w:b/>
          <w:sz w:val="22"/>
          <w:szCs w:val="22"/>
        </w:rPr>
        <w:t xml:space="preserve">Proposal </w:t>
      </w:r>
      <w:r w:rsidR="00BD7ADA">
        <w:rPr>
          <w:b/>
          <w:sz w:val="22"/>
          <w:szCs w:val="22"/>
        </w:rPr>
        <w:t>5</w:t>
      </w:r>
      <w:r w:rsidRPr="00A86A06">
        <w:rPr>
          <w:b/>
          <w:sz w:val="22"/>
          <w:szCs w:val="22"/>
        </w:rPr>
        <w:t xml:space="preserve">: UE assistance information for HARQ </w:t>
      </w:r>
      <w:proofErr w:type="gramStart"/>
      <w:r w:rsidR="00DB273D">
        <w:rPr>
          <w:b/>
          <w:sz w:val="22"/>
          <w:szCs w:val="22"/>
        </w:rPr>
        <w:t>can</w:t>
      </w:r>
      <w:r w:rsidRPr="00A86A06">
        <w:rPr>
          <w:b/>
          <w:sz w:val="22"/>
          <w:szCs w:val="22"/>
        </w:rPr>
        <w:t xml:space="preserve"> be </w:t>
      </w:r>
      <w:r>
        <w:rPr>
          <w:b/>
          <w:sz w:val="22"/>
          <w:szCs w:val="22"/>
        </w:rPr>
        <w:t>supported</w:t>
      </w:r>
      <w:proofErr w:type="gramEnd"/>
      <w:r w:rsidRPr="00A86A06">
        <w:rPr>
          <w:b/>
          <w:sz w:val="22"/>
          <w:szCs w:val="22"/>
        </w:rPr>
        <w:t>.</w:t>
      </w:r>
    </w:p>
    <w:p w14:paraId="7CF9AFEE" w14:textId="10A0539D" w:rsidR="000776FF" w:rsidRPr="00C2757D" w:rsidRDefault="000776FF" w:rsidP="00543D6C">
      <w:pPr>
        <w:pStyle w:val="1"/>
        <w:numPr>
          <w:ilvl w:val="0"/>
          <w:numId w:val="0"/>
        </w:numPr>
        <w:spacing w:after="60"/>
        <w:rPr>
          <w:rFonts w:eastAsia="Batang"/>
          <w:color w:val="000000"/>
          <w:lang w:val="pt-BR" w:eastAsia="ko-KR"/>
        </w:rPr>
      </w:pPr>
      <w:r w:rsidRPr="00C2757D">
        <w:rPr>
          <w:color w:val="000000"/>
          <w:lang w:val="pt-BR" w:eastAsia="ko-KR"/>
        </w:rPr>
        <w:t>References</w:t>
      </w:r>
    </w:p>
    <w:p w14:paraId="3964F5ED" w14:textId="037A5C41" w:rsidR="002A1A45" w:rsidRDefault="006D51AA" w:rsidP="0008036B">
      <w:pPr>
        <w:jc w:val="both"/>
        <w:rPr>
          <w:lang w:eastAsia="ja-JP"/>
        </w:rPr>
      </w:pPr>
      <w:r>
        <w:rPr>
          <w:lang w:eastAsia="ja-JP"/>
        </w:rPr>
        <w:t>[1]</w:t>
      </w:r>
      <w:r w:rsidR="007A4649">
        <w:rPr>
          <w:lang w:eastAsia="ja-JP"/>
        </w:rPr>
        <w:t xml:space="preserve"> </w:t>
      </w:r>
      <w:r w:rsidR="00AB6F33">
        <w:rPr>
          <w:lang w:eastAsia="ja-JP"/>
        </w:rPr>
        <w:t>R</w:t>
      </w:r>
      <w:r w:rsidR="00507E83">
        <w:rPr>
          <w:lang w:eastAsia="ja-JP"/>
        </w:rPr>
        <w:t>P</w:t>
      </w:r>
      <w:r w:rsidR="00AB6F33">
        <w:rPr>
          <w:lang w:eastAsia="ja-JP"/>
        </w:rPr>
        <w:t>-193235</w:t>
      </w:r>
      <w:r>
        <w:rPr>
          <w:lang w:eastAsia="ja-JP"/>
        </w:rPr>
        <w:t>,</w:t>
      </w:r>
      <w:r w:rsidR="00AB6F33">
        <w:rPr>
          <w:lang w:eastAsia="ja-JP"/>
        </w:rPr>
        <w:t xml:space="preserve"> New study WID on NB-</w:t>
      </w:r>
      <w:proofErr w:type="spellStart"/>
      <w:r w:rsidR="00AB6F33">
        <w:rPr>
          <w:lang w:eastAsia="ja-JP"/>
        </w:rPr>
        <w:t>IoT</w:t>
      </w:r>
      <w:proofErr w:type="spellEnd"/>
      <w:r w:rsidR="00AB6F33">
        <w:rPr>
          <w:lang w:eastAsia="ja-JP"/>
        </w:rPr>
        <w:t>/</w:t>
      </w:r>
      <w:proofErr w:type="spellStart"/>
      <w:r w:rsidR="00AB6F33">
        <w:rPr>
          <w:lang w:eastAsia="ja-JP"/>
        </w:rPr>
        <w:t>eMTC</w:t>
      </w:r>
      <w:proofErr w:type="spellEnd"/>
      <w:r w:rsidR="00AB6F33">
        <w:rPr>
          <w:lang w:eastAsia="ja-JP"/>
        </w:rPr>
        <w:t xml:space="preserve"> support for NTN, </w:t>
      </w:r>
      <w:proofErr w:type="spellStart"/>
      <w:r w:rsidR="00AB6F33">
        <w:rPr>
          <w:lang w:eastAsia="ja-JP"/>
        </w:rPr>
        <w:t>MediaTek</w:t>
      </w:r>
      <w:proofErr w:type="spellEnd"/>
      <w:r w:rsidR="00AB6F33">
        <w:rPr>
          <w:lang w:eastAsia="ja-JP"/>
        </w:rPr>
        <w:t xml:space="preserve"> Inc</w:t>
      </w:r>
      <w:r>
        <w:rPr>
          <w:lang w:eastAsia="ja-JP"/>
        </w:rPr>
        <w:t>.</w:t>
      </w:r>
    </w:p>
    <w:p w14:paraId="1E68CACE" w14:textId="0831E316" w:rsidR="007A4649" w:rsidRPr="0008036B" w:rsidRDefault="007A4649" w:rsidP="0008036B">
      <w:pPr>
        <w:jc w:val="both"/>
        <w:rPr>
          <w:lang w:eastAsia="ja-JP"/>
        </w:rPr>
      </w:pPr>
      <w:r>
        <w:rPr>
          <w:lang w:eastAsia="ja-JP"/>
        </w:rPr>
        <w:t>[2] Final Report for RAN1#102-e Meeting</w:t>
      </w:r>
    </w:p>
    <w:sectPr w:rsidR="007A4649" w:rsidRPr="0008036B"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00B77A" w14:textId="77777777" w:rsidR="009763A1" w:rsidRPr="00C47AD2" w:rsidRDefault="009763A1">
      <w:pPr>
        <w:rPr>
          <w:rFonts w:ascii="Arial" w:hAnsi="Arial"/>
          <w:sz w:val="12"/>
        </w:rPr>
      </w:pPr>
      <w:r>
        <w:separator/>
      </w:r>
    </w:p>
  </w:endnote>
  <w:endnote w:type="continuationSeparator" w:id="0">
    <w:p w14:paraId="750DAB97" w14:textId="77777777" w:rsidR="009763A1" w:rsidRPr="00C47AD2" w:rsidRDefault="009763A1">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Arial Unicode MS"/>
    <w:panose1 w:val="020B0600000101010101"/>
    <w:charset w:val="81"/>
    <w:family w:val="modern"/>
    <w:notTrueType/>
    <w:pitch w:val="fixed"/>
    <w:sig w:usb0="00000000" w:usb1="09060000" w:usb2="00000010" w:usb3="00000000" w:csb0="0008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9A41A" w14:textId="77777777" w:rsidR="00F3755C" w:rsidRDefault="00F3755C"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FF96B08" w14:textId="77777777" w:rsidR="00F3755C" w:rsidRDefault="00F3755C"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BF59C" w14:textId="7AF6A35C" w:rsidR="00F3755C" w:rsidRDefault="00F3755C">
    <w:pPr>
      <w:pStyle w:val="a5"/>
    </w:pPr>
    <w:r>
      <w:fldChar w:fldCharType="begin"/>
    </w:r>
    <w:r>
      <w:instrText xml:space="preserve"> PAGE   \* MERGEFORMAT </w:instrText>
    </w:r>
    <w:r>
      <w:fldChar w:fldCharType="separate"/>
    </w:r>
    <w:r w:rsidR="00C12DDB">
      <w:t>2</w:t>
    </w:r>
    <w:r>
      <w:fldChar w:fldCharType="end"/>
    </w:r>
  </w:p>
  <w:p w14:paraId="45CA142C" w14:textId="77777777" w:rsidR="00F3755C" w:rsidRDefault="00F3755C"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AA9DAD" w14:textId="77777777" w:rsidR="009763A1" w:rsidRPr="00C47AD2" w:rsidRDefault="009763A1">
      <w:pPr>
        <w:rPr>
          <w:rFonts w:ascii="Arial" w:hAnsi="Arial"/>
          <w:sz w:val="12"/>
        </w:rPr>
      </w:pPr>
      <w:r>
        <w:separator/>
      </w:r>
    </w:p>
  </w:footnote>
  <w:footnote w:type="continuationSeparator" w:id="0">
    <w:p w14:paraId="18E65D6D" w14:textId="77777777" w:rsidR="009763A1" w:rsidRPr="00C47AD2" w:rsidRDefault="009763A1">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E91782A"/>
    <w:multiLevelType w:val="hybridMultilevel"/>
    <w:tmpl w:val="81F64A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7C2879"/>
    <w:multiLevelType w:val="hybridMultilevel"/>
    <w:tmpl w:val="E7AEC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E54556"/>
    <w:multiLevelType w:val="hybridMultilevel"/>
    <w:tmpl w:val="84DEDD9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17792B60"/>
    <w:multiLevelType w:val="hybridMultilevel"/>
    <w:tmpl w:val="9C9CAEA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8C57588"/>
    <w:multiLevelType w:val="hybridMultilevel"/>
    <w:tmpl w:val="03D8CD2C"/>
    <w:lvl w:ilvl="0" w:tplc="04090001">
      <w:start w:val="1"/>
      <w:numFmt w:val="bullet"/>
      <w:lvlText w:val=""/>
      <w:lvlJc w:val="left"/>
      <w:pPr>
        <w:ind w:left="704" w:hanging="420"/>
      </w:pPr>
      <w:rPr>
        <w:rFonts w:ascii="Wingdings" w:hAnsi="Wingdings" w:hint="default"/>
      </w:rPr>
    </w:lvl>
    <w:lvl w:ilvl="1" w:tplc="BF9E94CA">
      <w:numFmt w:val="bullet"/>
      <w:lvlText w:val="-"/>
      <w:lvlJc w:val="left"/>
      <w:pPr>
        <w:ind w:left="1064" w:hanging="36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B584765"/>
    <w:multiLevelType w:val="hybridMultilevel"/>
    <w:tmpl w:val="4DFAE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B50853"/>
    <w:multiLevelType w:val="hybridMultilevel"/>
    <w:tmpl w:val="00E8040A"/>
    <w:lvl w:ilvl="0" w:tplc="689A37E6">
      <w:start w:val="1"/>
      <w:numFmt w:val="bullet"/>
      <w:lvlText w:val="•"/>
      <w:lvlJc w:val="left"/>
      <w:pPr>
        <w:tabs>
          <w:tab w:val="num" w:pos="720"/>
        </w:tabs>
        <w:ind w:left="720" w:hanging="360"/>
      </w:pPr>
      <w:rPr>
        <w:rFonts w:ascii="Arial" w:hAnsi="Arial" w:cs="Times New Roman" w:hint="default"/>
      </w:rPr>
    </w:lvl>
    <w:lvl w:ilvl="1" w:tplc="CCDC92CE">
      <w:numFmt w:val="bullet"/>
      <w:lvlText w:val="–"/>
      <w:lvlJc w:val="left"/>
      <w:pPr>
        <w:tabs>
          <w:tab w:val="num" w:pos="1440"/>
        </w:tabs>
        <w:ind w:left="1440" w:hanging="360"/>
      </w:pPr>
      <w:rPr>
        <w:rFonts w:ascii="Arial" w:hAnsi="Arial" w:cs="Times New Roman" w:hint="default"/>
      </w:rPr>
    </w:lvl>
    <w:lvl w:ilvl="2" w:tplc="50DC8560">
      <w:numFmt w:val="bullet"/>
      <w:lvlText w:val="•"/>
      <w:lvlJc w:val="left"/>
      <w:pPr>
        <w:tabs>
          <w:tab w:val="num" w:pos="2160"/>
        </w:tabs>
        <w:ind w:left="2160" w:hanging="360"/>
      </w:pPr>
      <w:rPr>
        <w:rFonts w:ascii="Arial" w:hAnsi="Arial" w:cs="Times New Roman" w:hint="default"/>
      </w:rPr>
    </w:lvl>
    <w:lvl w:ilvl="3" w:tplc="1212BB2E">
      <w:numFmt w:val="bullet"/>
      <w:lvlText w:val="–"/>
      <w:lvlJc w:val="left"/>
      <w:pPr>
        <w:tabs>
          <w:tab w:val="num" w:pos="2880"/>
        </w:tabs>
        <w:ind w:left="2880" w:hanging="360"/>
      </w:pPr>
      <w:rPr>
        <w:rFonts w:ascii="Arial" w:hAnsi="Arial" w:cs="Times New Roman" w:hint="default"/>
      </w:rPr>
    </w:lvl>
    <w:lvl w:ilvl="4" w:tplc="8092C33C">
      <w:start w:val="1"/>
      <w:numFmt w:val="bullet"/>
      <w:lvlText w:val="•"/>
      <w:lvlJc w:val="left"/>
      <w:pPr>
        <w:tabs>
          <w:tab w:val="num" w:pos="3600"/>
        </w:tabs>
        <w:ind w:left="3600" w:hanging="360"/>
      </w:pPr>
      <w:rPr>
        <w:rFonts w:ascii="Arial" w:hAnsi="Arial" w:cs="Times New Roman" w:hint="default"/>
      </w:rPr>
    </w:lvl>
    <w:lvl w:ilvl="5" w:tplc="4F420B06">
      <w:start w:val="1"/>
      <w:numFmt w:val="bullet"/>
      <w:lvlText w:val="•"/>
      <w:lvlJc w:val="left"/>
      <w:pPr>
        <w:tabs>
          <w:tab w:val="num" w:pos="4320"/>
        </w:tabs>
        <w:ind w:left="4320" w:hanging="360"/>
      </w:pPr>
      <w:rPr>
        <w:rFonts w:ascii="Arial" w:hAnsi="Arial" w:cs="Times New Roman" w:hint="default"/>
      </w:rPr>
    </w:lvl>
    <w:lvl w:ilvl="6" w:tplc="4C04BFE8">
      <w:start w:val="1"/>
      <w:numFmt w:val="bullet"/>
      <w:lvlText w:val="•"/>
      <w:lvlJc w:val="left"/>
      <w:pPr>
        <w:tabs>
          <w:tab w:val="num" w:pos="5040"/>
        </w:tabs>
        <w:ind w:left="5040" w:hanging="360"/>
      </w:pPr>
      <w:rPr>
        <w:rFonts w:ascii="Arial" w:hAnsi="Arial" w:cs="Times New Roman" w:hint="default"/>
      </w:rPr>
    </w:lvl>
    <w:lvl w:ilvl="7" w:tplc="D6B43EFA">
      <w:start w:val="1"/>
      <w:numFmt w:val="bullet"/>
      <w:lvlText w:val="•"/>
      <w:lvlJc w:val="left"/>
      <w:pPr>
        <w:tabs>
          <w:tab w:val="num" w:pos="5760"/>
        </w:tabs>
        <w:ind w:left="5760" w:hanging="360"/>
      </w:pPr>
      <w:rPr>
        <w:rFonts w:ascii="Arial" w:hAnsi="Arial" w:cs="Times New Roman" w:hint="default"/>
      </w:rPr>
    </w:lvl>
    <w:lvl w:ilvl="8" w:tplc="8CF29F6A">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B341E3"/>
    <w:multiLevelType w:val="hybridMultilevel"/>
    <w:tmpl w:val="E7344F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6D15A12"/>
    <w:multiLevelType w:val="hybridMultilevel"/>
    <w:tmpl w:val="6D24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0" w15:restartNumberingAfterBreak="0">
    <w:nsid w:val="3DE41CA9"/>
    <w:multiLevelType w:val="hybridMultilevel"/>
    <w:tmpl w:val="6248EAE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6B0DD1"/>
    <w:multiLevelType w:val="hybridMultilevel"/>
    <w:tmpl w:val="14D0C7C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1F45153"/>
    <w:multiLevelType w:val="hybridMultilevel"/>
    <w:tmpl w:val="29B67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2292D01"/>
    <w:multiLevelType w:val="hybridMultilevel"/>
    <w:tmpl w:val="7F2AFB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E4C58FE"/>
    <w:multiLevelType w:val="hybridMultilevel"/>
    <w:tmpl w:val="06A8D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E9959DF"/>
    <w:multiLevelType w:val="hybridMultilevel"/>
    <w:tmpl w:val="5CD6D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8351FC"/>
    <w:multiLevelType w:val="hybridMultilevel"/>
    <w:tmpl w:val="F93E84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2D006B"/>
    <w:multiLevelType w:val="hybridMultilevel"/>
    <w:tmpl w:val="643CAFE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1E24570"/>
    <w:multiLevelType w:val="hybridMultilevel"/>
    <w:tmpl w:val="195C4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245F58"/>
    <w:multiLevelType w:val="hybridMultilevel"/>
    <w:tmpl w:val="FB3E1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9"/>
  </w:num>
  <w:num w:numId="4">
    <w:abstractNumId w:val="16"/>
  </w:num>
  <w:num w:numId="5">
    <w:abstractNumId w:val="26"/>
  </w:num>
  <w:num w:numId="6">
    <w:abstractNumId w:val="47"/>
  </w:num>
  <w:num w:numId="7">
    <w:abstractNumId w:val="28"/>
  </w:num>
  <w:num w:numId="8">
    <w:abstractNumId w:val="23"/>
  </w:num>
  <w:num w:numId="9">
    <w:abstractNumId w:val="45"/>
  </w:num>
  <w:num w:numId="10">
    <w:abstractNumId w:val="2"/>
  </w:num>
  <w:num w:numId="11">
    <w:abstractNumId w:val="9"/>
  </w:num>
  <w:num w:numId="12">
    <w:abstractNumId w:val="46"/>
  </w:num>
  <w:num w:numId="13">
    <w:abstractNumId w:val="1"/>
  </w:num>
  <w:num w:numId="14">
    <w:abstractNumId w:val="21"/>
  </w:num>
  <w:num w:numId="15">
    <w:abstractNumId w:val="6"/>
  </w:num>
  <w:num w:numId="16">
    <w:abstractNumId w:val="36"/>
  </w:num>
  <w:num w:numId="17">
    <w:abstractNumId w:val="3"/>
  </w:num>
  <w:num w:numId="18">
    <w:abstractNumId w:val="30"/>
  </w:num>
  <w:num w:numId="19">
    <w:abstractNumId w:val="43"/>
  </w:num>
  <w:num w:numId="20">
    <w:abstractNumId w:val="11"/>
  </w:num>
  <w:num w:numId="21">
    <w:abstractNumId w:val="34"/>
  </w:num>
  <w:num w:numId="22">
    <w:abstractNumId w:val="5"/>
  </w:num>
  <w:num w:numId="23">
    <w:abstractNumId w:val="25"/>
  </w:num>
  <w:num w:numId="24">
    <w:abstractNumId w:val="35"/>
  </w:num>
  <w:num w:numId="25">
    <w:abstractNumId w:val="10"/>
  </w:num>
  <w:num w:numId="26">
    <w:abstractNumId w:val="20"/>
  </w:num>
  <w:num w:numId="27">
    <w:abstractNumId w:val="12"/>
  </w:num>
  <w:num w:numId="28">
    <w:abstractNumId w:val="37"/>
  </w:num>
  <w:num w:numId="29">
    <w:abstractNumId w:val="41"/>
  </w:num>
  <w:num w:numId="30">
    <w:abstractNumId w:val="22"/>
  </w:num>
  <w:num w:numId="31">
    <w:abstractNumId w:val="39"/>
  </w:num>
  <w:num w:numId="32">
    <w:abstractNumId w:val="27"/>
  </w:num>
  <w:num w:numId="33">
    <w:abstractNumId w:val="14"/>
  </w:num>
  <w:num w:numId="34">
    <w:abstractNumId w:val="42"/>
  </w:num>
  <w:num w:numId="35">
    <w:abstractNumId w:val="33"/>
  </w:num>
  <w:num w:numId="36">
    <w:abstractNumId w:val="32"/>
  </w:num>
  <w:num w:numId="37">
    <w:abstractNumId w:val="17"/>
  </w:num>
  <w:num w:numId="38">
    <w:abstractNumId w:val="4"/>
  </w:num>
  <w:num w:numId="39">
    <w:abstractNumId w:val="29"/>
  </w:num>
  <w:num w:numId="40">
    <w:abstractNumId w:val="18"/>
  </w:num>
  <w:num w:numId="41">
    <w:abstractNumId w:val="40"/>
  </w:num>
  <w:num w:numId="42">
    <w:abstractNumId w:val="24"/>
  </w:num>
  <w:num w:numId="43">
    <w:abstractNumId w:val="15"/>
  </w:num>
  <w:num w:numId="44">
    <w:abstractNumId w:val="7"/>
  </w:num>
  <w:num w:numId="45">
    <w:abstractNumId w:val="38"/>
  </w:num>
  <w:num w:numId="46">
    <w:abstractNumId w:val="31"/>
  </w:num>
  <w:num w:numId="47">
    <w:abstractNumId w:val="13"/>
  </w:num>
  <w:num w:numId="48">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58DF"/>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5DF"/>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16"/>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47EE"/>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7"/>
    <w:rsid w:val="00045967"/>
    <w:rsid w:val="00045DCF"/>
    <w:rsid w:val="00045DD9"/>
    <w:rsid w:val="0004610F"/>
    <w:rsid w:val="000465EE"/>
    <w:rsid w:val="000466C6"/>
    <w:rsid w:val="0004690E"/>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4F07"/>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09A"/>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61F"/>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07D"/>
    <w:rsid w:val="000C12F6"/>
    <w:rsid w:val="000C1AE2"/>
    <w:rsid w:val="000C1DEB"/>
    <w:rsid w:val="000C1F04"/>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3B1"/>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9D3"/>
    <w:rsid w:val="00105B83"/>
    <w:rsid w:val="00106039"/>
    <w:rsid w:val="0010603F"/>
    <w:rsid w:val="001061C0"/>
    <w:rsid w:val="00106357"/>
    <w:rsid w:val="0010653B"/>
    <w:rsid w:val="0010671D"/>
    <w:rsid w:val="001067CF"/>
    <w:rsid w:val="00106D3B"/>
    <w:rsid w:val="0010705D"/>
    <w:rsid w:val="0010777C"/>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27F8D"/>
    <w:rsid w:val="0013009B"/>
    <w:rsid w:val="001300F1"/>
    <w:rsid w:val="001300F3"/>
    <w:rsid w:val="00130632"/>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162"/>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10"/>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77FA2"/>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020"/>
    <w:rsid w:val="00190287"/>
    <w:rsid w:val="00190472"/>
    <w:rsid w:val="0019055E"/>
    <w:rsid w:val="00190608"/>
    <w:rsid w:val="0019072B"/>
    <w:rsid w:val="00190B0B"/>
    <w:rsid w:val="00190ECA"/>
    <w:rsid w:val="00191901"/>
    <w:rsid w:val="001919FA"/>
    <w:rsid w:val="00191A03"/>
    <w:rsid w:val="00191F50"/>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D18"/>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390"/>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ACB"/>
    <w:rsid w:val="001D4E54"/>
    <w:rsid w:val="001D4E6E"/>
    <w:rsid w:val="001D532A"/>
    <w:rsid w:val="001D557B"/>
    <w:rsid w:val="001D56B2"/>
    <w:rsid w:val="001D5703"/>
    <w:rsid w:val="001D5BF2"/>
    <w:rsid w:val="001D5CB3"/>
    <w:rsid w:val="001D5F97"/>
    <w:rsid w:val="001D61F7"/>
    <w:rsid w:val="001D643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AC3"/>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8AD"/>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1DA"/>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4FFC"/>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48DC"/>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2F87"/>
    <w:rsid w:val="00273320"/>
    <w:rsid w:val="00273736"/>
    <w:rsid w:val="002739EB"/>
    <w:rsid w:val="00273AD7"/>
    <w:rsid w:val="00273BD0"/>
    <w:rsid w:val="00273C67"/>
    <w:rsid w:val="002740D7"/>
    <w:rsid w:val="00274608"/>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299"/>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8CD"/>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94C"/>
    <w:rsid w:val="002B6DC4"/>
    <w:rsid w:val="002B7041"/>
    <w:rsid w:val="002B70E3"/>
    <w:rsid w:val="002C011C"/>
    <w:rsid w:val="002C069E"/>
    <w:rsid w:val="002C0B9C"/>
    <w:rsid w:val="002C0D4B"/>
    <w:rsid w:val="002C1006"/>
    <w:rsid w:val="002C117C"/>
    <w:rsid w:val="002C130B"/>
    <w:rsid w:val="002C1718"/>
    <w:rsid w:val="002C186F"/>
    <w:rsid w:val="002C2587"/>
    <w:rsid w:val="002C27C3"/>
    <w:rsid w:val="002C2C28"/>
    <w:rsid w:val="002C2C5D"/>
    <w:rsid w:val="002C2D37"/>
    <w:rsid w:val="002C3682"/>
    <w:rsid w:val="002C37E6"/>
    <w:rsid w:val="002C382C"/>
    <w:rsid w:val="002C3D9E"/>
    <w:rsid w:val="002C3DEB"/>
    <w:rsid w:val="002C4022"/>
    <w:rsid w:val="002C4151"/>
    <w:rsid w:val="002C4611"/>
    <w:rsid w:val="002C47BA"/>
    <w:rsid w:val="002C47E9"/>
    <w:rsid w:val="002C4DF8"/>
    <w:rsid w:val="002C5062"/>
    <w:rsid w:val="002C5222"/>
    <w:rsid w:val="002C54E4"/>
    <w:rsid w:val="002C5674"/>
    <w:rsid w:val="002C57E9"/>
    <w:rsid w:val="002C599C"/>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8ED"/>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79C"/>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191"/>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7BC"/>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890"/>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3CE9"/>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384"/>
    <w:rsid w:val="00397476"/>
    <w:rsid w:val="00397721"/>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510"/>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E72"/>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30F"/>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A72"/>
    <w:rsid w:val="00432E04"/>
    <w:rsid w:val="004339B6"/>
    <w:rsid w:val="004339E7"/>
    <w:rsid w:val="00433AB6"/>
    <w:rsid w:val="00433CDF"/>
    <w:rsid w:val="00433E71"/>
    <w:rsid w:val="0043417F"/>
    <w:rsid w:val="00434293"/>
    <w:rsid w:val="0043445F"/>
    <w:rsid w:val="004347B0"/>
    <w:rsid w:val="00434993"/>
    <w:rsid w:val="00434ACA"/>
    <w:rsid w:val="00434F56"/>
    <w:rsid w:val="00435095"/>
    <w:rsid w:val="004351ED"/>
    <w:rsid w:val="00435478"/>
    <w:rsid w:val="004354AC"/>
    <w:rsid w:val="00435751"/>
    <w:rsid w:val="00435B19"/>
    <w:rsid w:val="004363D3"/>
    <w:rsid w:val="004364B1"/>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04C"/>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57D1D"/>
    <w:rsid w:val="00460272"/>
    <w:rsid w:val="00460280"/>
    <w:rsid w:val="00460367"/>
    <w:rsid w:val="00460781"/>
    <w:rsid w:val="00460B37"/>
    <w:rsid w:val="00460D3C"/>
    <w:rsid w:val="00460DF5"/>
    <w:rsid w:val="00460DFF"/>
    <w:rsid w:val="00460EA5"/>
    <w:rsid w:val="004611A6"/>
    <w:rsid w:val="004611E9"/>
    <w:rsid w:val="004612C7"/>
    <w:rsid w:val="0046145F"/>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5976"/>
    <w:rsid w:val="00486485"/>
    <w:rsid w:val="00486523"/>
    <w:rsid w:val="0048670E"/>
    <w:rsid w:val="00486734"/>
    <w:rsid w:val="00486A9F"/>
    <w:rsid w:val="004872E2"/>
    <w:rsid w:val="0048778E"/>
    <w:rsid w:val="00487865"/>
    <w:rsid w:val="00487A11"/>
    <w:rsid w:val="00487ABD"/>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A61"/>
    <w:rsid w:val="00493B14"/>
    <w:rsid w:val="00493E8B"/>
    <w:rsid w:val="00494239"/>
    <w:rsid w:val="004946C7"/>
    <w:rsid w:val="004947BE"/>
    <w:rsid w:val="0049508E"/>
    <w:rsid w:val="0049530E"/>
    <w:rsid w:val="0049545E"/>
    <w:rsid w:val="004958F7"/>
    <w:rsid w:val="00495A5E"/>
    <w:rsid w:val="00495E51"/>
    <w:rsid w:val="004960B0"/>
    <w:rsid w:val="00496136"/>
    <w:rsid w:val="00496200"/>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2A5"/>
    <w:rsid w:val="004A540E"/>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9ED"/>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30E"/>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8A8"/>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07E83"/>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8B"/>
    <w:rsid w:val="00514DBA"/>
    <w:rsid w:val="005152BE"/>
    <w:rsid w:val="0051533D"/>
    <w:rsid w:val="0051558A"/>
    <w:rsid w:val="00515647"/>
    <w:rsid w:val="005157B5"/>
    <w:rsid w:val="00515A54"/>
    <w:rsid w:val="00515FEC"/>
    <w:rsid w:val="0051619D"/>
    <w:rsid w:val="0051690E"/>
    <w:rsid w:val="00516994"/>
    <w:rsid w:val="00516C3A"/>
    <w:rsid w:val="0051721D"/>
    <w:rsid w:val="0051752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3DC6"/>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211"/>
    <w:rsid w:val="005312F7"/>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538"/>
    <w:rsid w:val="00540983"/>
    <w:rsid w:val="00540B1B"/>
    <w:rsid w:val="0054115C"/>
    <w:rsid w:val="005411A7"/>
    <w:rsid w:val="005411A8"/>
    <w:rsid w:val="005412AF"/>
    <w:rsid w:val="005417E9"/>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3CC"/>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A2A"/>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619"/>
    <w:rsid w:val="005C5950"/>
    <w:rsid w:val="005C5970"/>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10E"/>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9E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0927"/>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00"/>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659"/>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09D8"/>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484"/>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2F2"/>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1C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77C"/>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B19"/>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58A"/>
    <w:rsid w:val="00762675"/>
    <w:rsid w:val="0076288A"/>
    <w:rsid w:val="00762968"/>
    <w:rsid w:val="007629F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88E"/>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649"/>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587"/>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24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ACC"/>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6F17"/>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3EF1"/>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640"/>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B3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13"/>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B74"/>
    <w:rsid w:val="008B3EB9"/>
    <w:rsid w:val="008B3EC2"/>
    <w:rsid w:val="008B426F"/>
    <w:rsid w:val="008B43C0"/>
    <w:rsid w:val="008B44F2"/>
    <w:rsid w:val="008B4879"/>
    <w:rsid w:val="008B48BE"/>
    <w:rsid w:val="008B4AC0"/>
    <w:rsid w:val="008B4C1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7D"/>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6A5"/>
    <w:rsid w:val="008D7736"/>
    <w:rsid w:val="008D777D"/>
    <w:rsid w:val="008D7786"/>
    <w:rsid w:val="008D7796"/>
    <w:rsid w:val="008D7A55"/>
    <w:rsid w:val="008D7CEC"/>
    <w:rsid w:val="008D7DD2"/>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6F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899"/>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9F1"/>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BCB"/>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3A1"/>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294"/>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AF8"/>
    <w:rsid w:val="009D5BF7"/>
    <w:rsid w:val="009D5C02"/>
    <w:rsid w:val="009D62D1"/>
    <w:rsid w:val="009D6A30"/>
    <w:rsid w:val="009D6D16"/>
    <w:rsid w:val="009D6E70"/>
    <w:rsid w:val="009D7329"/>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E7BDE"/>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4E9"/>
    <w:rsid w:val="00A3198A"/>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6A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6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2FCD"/>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33"/>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623"/>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1EEC"/>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062"/>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637"/>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4B7"/>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4EC"/>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83"/>
    <w:rsid w:val="00B927BD"/>
    <w:rsid w:val="00B9289E"/>
    <w:rsid w:val="00B92C06"/>
    <w:rsid w:val="00B92FAA"/>
    <w:rsid w:val="00B93700"/>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B2D"/>
    <w:rsid w:val="00BB0ED4"/>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D7ADA"/>
    <w:rsid w:val="00BE0148"/>
    <w:rsid w:val="00BE02FA"/>
    <w:rsid w:val="00BE05B8"/>
    <w:rsid w:val="00BE09B8"/>
    <w:rsid w:val="00BE1169"/>
    <w:rsid w:val="00BE130C"/>
    <w:rsid w:val="00BE14E3"/>
    <w:rsid w:val="00BE1D61"/>
    <w:rsid w:val="00BE20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B5"/>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2DDB"/>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6F9"/>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504"/>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2A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94A"/>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2DF"/>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CD9"/>
    <w:rsid w:val="00D02E18"/>
    <w:rsid w:val="00D02F93"/>
    <w:rsid w:val="00D0349E"/>
    <w:rsid w:val="00D035C3"/>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CE"/>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58"/>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4F"/>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40"/>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3D"/>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251"/>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15C"/>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5FC0"/>
    <w:rsid w:val="00E263C3"/>
    <w:rsid w:val="00E26B0A"/>
    <w:rsid w:val="00E26E4A"/>
    <w:rsid w:val="00E26E5E"/>
    <w:rsid w:val="00E26F66"/>
    <w:rsid w:val="00E27038"/>
    <w:rsid w:val="00E270C6"/>
    <w:rsid w:val="00E27604"/>
    <w:rsid w:val="00E2768A"/>
    <w:rsid w:val="00E27B59"/>
    <w:rsid w:val="00E27CA8"/>
    <w:rsid w:val="00E27E8F"/>
    <w:rsid w:val="00E30147"/>
    <w:rsid w:val="00E30396"/>
    <w:rsid w:val="00E30694"/>
    <w:rsid w:val="00E3083C"/>
    <w:rsid w:val="00E3091D"/>
    <w:rsid w:val="00E30C38"/>
    <w:rsid w:val="00E30E94"/>
    <w:rsid w:val="00E31328"/>
    <w:rsid w:val="00E3147A"/>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10"/>
    <w:rsid w:val="00E4054A"/>
    <w:rsid w:val="00E416AB"/>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CDB"/>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87C"/>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24D"/>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3F4"/>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108"/>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6F4B"/>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AB0"/>
    <w:rsid w:val="00EA5BE0"/>
    <w:rsid w:val="00EA5C44"/>
    <w:rsid w:val="00EA5C6D"/>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69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6A2"/>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531"/>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5692"/>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9C1"/>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55C"/>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C49"/>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B1A"/>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614"/>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7382"/>
    <w:rsid w:val="00F777D6"/>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5C0A"/>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383"/>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BE5"/>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195"/>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593"/>
    <w:rsid w:val="00FE67EE"/>
    <w:rsid w:val="00FE680C"/>
    <w:rsid w:val="00FE69C5"/>
    <w:rsid w:val="00FE6E5B"/>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DC8"/>
    <w:rsid w:val="00FF34BA"/>
    <w:rsid w:val="00FF34FD"/>
    <w:rsid w:val="00FF37C9"/>
    <w:rsid w:val="00FF39D8"/>
    <w:rsid w:val="00FF3E23"/>
    <w:rsid w:val="00FF3EA8"/>
    <w:rsid w:val="00FF4531"/>
    <w:rsid w:val="00FF4731"/>
    <w:rsid w:val="00FF478A"/>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9058D"/>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ind w:left="851"/>
    </w:pPr>
    <w:rPr>
      <w:rFonts w:ascii="Arial" w:eastAsia="Batang" w:hAnsi="Arial"/>
      <w:sz w:val="22"/>
      <w:lang w:bidi="he-IL"/>
    </w:rPr>
  </w:style>
  <w:style w:type="paragraph" w:customStyle="1" w:styleId="tabletext">
    <w:name w:val="table text"/>
    <w:basedOn w:val="text"/>
    <w:next w:val="a0"/>
    <w:pPr>
      <w:widowControl/>
    </w:pPr>
    <w:rPr>
      <w:rFonts w:eastAsia="Batang"/>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题注 Char"/>
    <w:aliases w:val="cap Char2,cap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uiPriority w:val="99"/>
    <w:semiHidden/>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宋体"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lang w:val="en-US"/>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标题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Char4">
    <w:name w:val="列出段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a0"/>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标题 3 Char"/>
    <w:aliases w:val="Underrubrik2 Char,H3 Char,no break Char,Memo Heading 3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 w:type="paragraph" w:customStyle="1" w:styleId="SpecTextNum">
    <w:name w:val="Spec Text Num"/>
    <w:basedOn w:val="a0"/>
    <w:rsid w:val="001D678A"/>
    <w:pPr>
      <w:widowControl/>
      <w:numPr>
        <w:numId w:val="42"/>
      </w:numPr>
      <w:wordWrap/>
      <w:autoSpaceDE/>
      <w:autoSpaceDN/>
    </w:pPr>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91BDE-0B95-4730-87C4-E2640A596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Pages>
  <Words>782</Words>
  <Characters>4458</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5230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Min Wu/Communication Standard Research Lab /SRC-Beijing/Staff Engineer/Samsung Electronics</cp:lastModifiedBy>
  <cp:revision>9</cp:revision>
  <cp:lastPrinted>2010-04-04T18:18:00Z</cp:lastPrinted>
  <dcterms:created xsi:type="dcterms:W3CDTF">2021-03-31T08:34:00Z</dcterms:created>
  <dcterms:modified xsi:type="dcterms:W3CDTF">2021-04-06T05:36:00Z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